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55" w:rsidRPr="009D0C55" w:rsidRDefault="009D0C55" w:rsidP="009D0C55">
      <w:pPr>
        <w:pStyle w:val="OZNPROJEKTUwskazaniedatylubwersjiprojektu"/>
        <w:rPr>
          <w:rStyle w:val="Ppogrubienie"/>
        </w:rPr>
      </w:pPr>
      <w:r w:rsidRPr="009D0C55">
        <w:rPr>
          <w:rStyle w:val="Ppogrubienie"/>
        </w:rPr>
        <w:t xml:space="preserve">Opracowano na podstawie Dz. U. z 2020 r. poz. 1246 oraz z 2022 r. poz. </w:t>
      </w:r>
      <w:r>
        <w:rPr>
          <w:rStyle w:val="Ppogrubienie"/>
        </w:rPr>
        <w:t>1831.</w:t>
      </w:r>
    </w:p>
    <w:p w:rsidR="009D0C55" w:rsidRDefault="009D0C55" w:rsidP="007D2CB3">
      <w:pPr>
        <w:pStyle w:val="OZNRODZAKTUtznustawalubrozporzdzenieiorganwydajcy"/>
      </w:pPr>
    </w:p>
    <w:p w:rsidR="007D2CB3" w:rsidRPr="007D2CB3" w:rsidRDefault="007D2CB3" w:rsidP="007D2CB3">
      <w:pPr>
        <w:pStyle w:val="OZNRODZAKTUtznustawalubrozporzdzenieiorganwydajcy"/>
      </w:pPr>
      <w:r w:rsidRPr="007D2CB3">
        <w:t>ROZPORZĄDZENIE</w:t>
      </w:r>
    </w:p>
    <w:p w:rsidR="007D2CB3" w:rsidRPr="007D2CB3" w:rsidRDefault="007D2CB3" w:rsidP="007D2CB3">
      <w:pPr>
        <w:pStyle w:val="OZNRODZAKTUtznustawalubrozporzdzenieiorganwydajcy"/>
      </w:pPr>
      <w:r w:rsidRPr="007D2CB3">
        <w:t>MINISTRA ZDROWIA</w:t>
      </w:r>
      <w:r w:rsidRPr="007D2CB3">
        <w:rPr>
          <w:rStyle w:val="IGPindeksgrnyipogrubienie"/>
        </w:rPr>
        <w:footnoteReference w:id="1"/>
      </w:r>
      <w:r w:rsidRPr="007D2CB3">
        <w:rPr>
          <w:rStyle w:val="IGPindeksgrnyipogrubienie"/>
        </w:rPr>
        <w:t>)</w:t>
      </w:r>
    </w:p>
    <w:p w:rsidR="007D2CB3" w:rsidRPr="007D2CB3" w:rsidRDefault="007D2CB3" w:rsidP="007D2CB3">
      <w:pPr>
        <w:pStyle w:val="DATAAKTUdatauchwalenialubwydaniaaktu"/>
      </w:pPr>
      <w:r w:rsidRPr="007D2CB3">
        <w:t>z dnia 13 lipca 2020 r.</w:t>
      </w:r>
    </w:p>
    <w:p w:rsidR="007D2CB3" w:rsidRPr="007D2CB3" w:rsidRDefault="007D2CB3" w:rsidP="007D2CB3">
      <w:pPr>
        <w:pStyle w:val="TYTUAKTUprzedmiotregulacjiustawylubrozporzdzenia"/>
      </w:pPr>
      <w:r w:rsidRPr="007D2CB3">
        <w:t>w sprawie programu pilotażowego w zakresie rehabilitacji leczniczej dla świadczeniobiorców po przebytej chorobie COVID-19</w:t>
      </w:r>
    </w:p>
    <w:p w:rsidR="007D2CB3" w:rsidRPr="007D2CB3" w:rsidRDefault="007D2CB3" w:rsidP="007D2CB3">
      <w:pPr>
        <w:pStyle w:val="NIEARTTEKSTtekstnieartykuowanynppodstprawnarozplubpreambua"/>
      </w:pPr>
      <w:r w:rsidRPr="007D2CB3">
        <w:t>Na podstawie art. 48e ust. 5 ustawy z dnia 27 sierpnia 2004 r. o świadczeniach opieki zdrowotnej finansowanych ze środków publicznych (Dz. U. z </w:t>
      </w:r>
      <w:r w:rsidR="009D6EAA">
        <w:t>2021</w:t>
      </w:r>
      <w:r w:rsidRPr="007D2CB3">
        <w:t> r. poz. </w:t>
      </w:r>
      <w:r w:rsidR="009D6EAA">
        <w:t>1285</w:t>
      </w:r>
      <w:r w:rsidRPr="007D2CB3">
        <w:t>, z późn. zm.</w:t>
      </w:r>
      <w:r w:rsidRPr="007D2CB3">
        <w:rPr>
          <w:rStyle w:val="IGindeksgrny"/>
        </w:rPr>
        <w:footnoteReference w:id="2"/>
      </w:r>
      <w:r w:rsidRPr="007D2CB3">
        <w:rPr>
          <w:rStyle w:val="IGindeksgrny"/>
        </w:rPr>
        <w:t>)</w:t>
      </w:r>
      <w:r w:rsidRPr="007D2CB3">
        <w:t>) zarządza się, co następuje:</w:t>
      </w:r>
    </w:p>
    <w:p w:rsidR="007D2CB3" w:rsidRPr="007D2CB3" w:rsidRDefault="007D2CB3" w:rsidP="007D2CB3">
      <w:pPr>
        <w:pStyle w:val="ARTartustawynprozporzdzenia"/>
      </w:pPr>
      <w:r w:rsidRPr="007D2CB3">
        <w:rPr>
          <w:rStyle w:val="Ppogrubienie"/>
        </w:rPr>
        <w:t>§ 1.</w:t>
      </w:r>
      <w:r>
        <w:t> </w:t>
      </w:r>
      <w:r w:rsidRPr="007D2CB3">
        <w:t>Rozporządzenie określa warunki realizacji programu pilotażowego w za</w:t>
      </w:r>
      <w:r>
        <w:t xml:space="preserve">kresie rehabilitacji leczniczej dla </w:t>
      </w:r>
      <w:r w:rsidRPr="007D2CB3">
        <w:t>świa</w:t>
      </w:r>
      <w:r>
        <w:t>dczenio</w:t>
      </w:r>
      <w:r w:rsidRPr="007D2CB3">
        <w:t xml:space="preserve">biorców po przebytej chorobie COVID-19, zwanego dalej </w:t>
      </w:r>
      <w:r>
        <w:t>„</w:t>
      </w:r>
      <w:r w:rsidRPr="007D2CB3">
        <w:t>programem pilotażowym</w:t>
      </w:r>
      <w:r>
        <w:t>”</w:t>
      </w:r>
      <w:r w:rsidRPr="007D2CB3">
        <w:t>.</w:t>
      </w:r>
    </w:p>
    <w:p w:rsidR="007D2CB3" w:rsidRPr="007D2CB3" w:rsidRDefault="007D2CB3" w:rsidP="007D2CB3">
      <w:pPr>
        <w:pStyle w:val="ARTartustawynprozporzdzenia"/>
      </w:pPr>
      <w:r w:rsidRPr="007D2CB3">
        <w:rPr>
          <w:rStyle w:val="Ppogrubienie"/>
        </w:rPr>
        <w:t>§ 2.</w:t>
      </w:r>
      <w:r>
        <w:t> </w:t>
      </w:r>
      <w:r w:rsidRPr="007D2CB3">
        <w:t>Celem programu pilotażowego jest przetestowanie programu rehabilitacji leczniczej dla świadczeniobiorców po przebytej chorobie COVID-19, ukierunkowanego na remisję tej choroby, poprawę wydolności wysiłkowej i krążeniowej, sprawności oddechowej, siły mięśniowej i ogólnej sprawności fizycznej oraz wsparcie zdrowia psychicznego, a także ocena jego efektywności organizacyjnej i klinicznej.</w:t>
      </w:r>
    </w:p>
    <w:p w:rsidR="007D2CB3" w:rsidRPr="007D2CB3" w:rsidRDefault="007D2CB3" w:rsidP="007D2CB3">
      <w:pPr>
        <w:pStyle w:val="ARTartustawynprozporzdzenia"/>
        <w:keepNext/>
      </w:pPr>
      <w:r w:rsidRPr="007D2CB3">
        <w:rPr>
          <w:rStyle w:val="Ppogrubienie"/>
        </w:rPr>
        <w:t>§ 3.</w:t>
      </w:r>
      <w:r>
        <w:t> </w:t>
      </w:r>
      <w:r w:rsidRPr="007D2CB3">
        <w:t>Okres realizacji programu pilotażowego obejmuje:</w:t>
      </w:r>
    </w:p>
    <w:p w:rsidR="007D2CB3" w:rsidRPr="007D2CB3" w:rsidRDefault="007D2CB3" w:rsidP="007D2CB3">
      <w:pPr>
        <w:pStyle w:val="PKTpunkt"/>
      </w:pPr>
      <w:r w:rsidRPr="007D2CB3">
        <w:t>1)</w:t>
      </w:r>
      <w:r>
        <w:tab/>
      </w:r>
      <w:r w:rsidRPr="007D2CB3">
        <w:t>etap organizacji zakończony podpisaniem umowy o udzielanie świadczeń opieki zdrowotnej w zakresie programu pilotażowego;</w:t>
      </w:r>
    </w:p>
    <w:p w:rsidR="007D2CB3" w:rsidRPr="007D2CB3" w:rsidRDefault="007D2CB3" w:rsidP="007D2CB3">
      <w:pPr>
        <w:pStyle w:val="PKTpunkt"/>
      </w:pPr>
      <w:r w:rsidRPr="007D2CB3">
        <w:t>2)</w:t>
      </w:r>
      <w:r>
        <w:rPr>
          <w:rStyle w:val="Odwoanieprzypisudolnego"/>
        </w:rPr>
        <w:footnoteReference w:id="3"/>
      </w:r>
      <w:r>
        <w:rPr>
          <w:rStyle w:val="IGindeksgrny"/>
        </w:rPr>
        <w:t>)</w:t>
      </w:r>
      <w:r>
        <w:tab/>
      </w:r>
      <w:r w:rsidRPr="007D2CB3">
        <w:t>etap realizacji programu pilotażowego, który trwa 2</w:t>
      </w:r>
      <w:r>
        <w:t>8</w:t>
      </w:r>
      <w:r w:rsidRPr="007D2CB3">
        <w:t xml:space="preserve"> miesi</w:t>
      </w:r>
      <w:r>
        <w:t>ęcy</w:t>
      </w:r>
      <w:r w:rsidRPr="007D2CB3">
        <w:t xml:space="preserve"> od dnia podpisania umowy, o której mowa w pkt 1;</w:t>
      </w:r>
    </w:p>
    <w:p w:rsidR="007D2CB3" w:rsidRPr="007D2CB3" w:rsidRDefault="007D2CB3" w:rsidP="007D2CB3">
      <w:pPr>
        <w:pStyle w:val="PKTpunkt"/>
      </w:pPr>
      <w:r w:rsidRPr="007D2CB3">
        <w:lastRenderedPageBreak/>
        <w:t>3)</w:t>
      </w:r>
      <w:r>
        <w:tab/>
      </w:r>
      <w:r w:rsidRPr="007D2CB3">
        <w:t>etap ewaluacji programu pilotażowego, który trwa 3 miesiące od dnia zakończenia etapu realizacji.</w:t>
      </w:r>
    </w:p>
    <w:p w:rsidR="007D2CB3" w:rsidRPr="007D2CB3" w:rsidRDefault="007D2CB3" w:rsidP="007D2CB3">
      <w:pPr>
        <w:pStyle w:val="ARTartustawynprozporzdzenia"/>
      </w:pPr>
      <w:r w:rsidRPr="007D2CB3">
        <w:rPr>
          <w:rStyle w:val="Ppogrubienie"/>
        </w:rPr>
        <w:t>§ 4.</w:t>
      </w:r>
      <w:r>
        <w:t> </w:t>
      </w:r>
      <w:r w:rsidRPr="007D2CB3">
        <w:t xml:space="preserve">Program pilotażowy jest realizowany przez Samodzielny Publiczny Zakład Opieki Zdrowotnej Szpital Specjalistyczny Ministerstwa Spraw Wewnętrznych i Administracji w Głuchołazach im. św. Jana Pawła II, zwany dalej </w:t>
      </w:r>
      <w:r>
        <w:t>„</w:t>
      </w:r>
      <w:r w:rsidRPr="007D2CB3">
        <w:t>ośrodkiem</w:t>
      </w:r>
      <w:r>
        <w:t>”</w:t>
      </w:r>
      <w:r w:rsidRPr="007D2CB3">
        <w:t>.</w:t>
      </w:r>
    </w:p>
    <w:p w:rsidR="007D2CB3" w:rsidRPr="007D2CB3" w:rsidRDefault="007D2CB3" w:rsidP="007D2CB3">
      <w:pPr>
        <w:pStyle w:val="ARTartustawynprozporzdzenia"/>
      </w:pPr>
      <w:r w:rsidRPr="007D2CB3">
        <w:rPr>
          <w:rStyle w:val="Ppogrubienie"/>
        </w:rPr>
        <w:t>§ 5.</w:t>
      </w:r>
      <w:r>
        <w:t> </w:t>
      </w:r>
      <w:r w:rsidRPr="007D2CB3">
        <w:t>Programem pilotażowym obejmuje się świadczeniobiorców po przebytej chorobie COVID-19 na podstawie skierowania lekarza ubezpieczenia zdrowotnego.</w:t>
      </w:r>
    </w:p>
    <w:p w:rsidR="007D2CB3" w:rsidRPr="007D2CB3" w:rsidRDefault="007D2CB3" w:rsidP="007D2CB3">
      <w:pPr>
        <w:pStyle w:val="ARTartustawynprozporzdzenia"/>
      </w:pPr>
      <w:r w:rsidRPr="007D2CB3">
        <w:rPr>
          <w:rStyle w:val="Ppogrubienie"/>
        </w:rPr>
        <w:t>§ 6.</w:t>
      </w:r>
      <w:r>
        <w:t> </w:t>
      </w:r>
      <w:r w:rsidRPr="007D2CB3">
        <w:t xml:space="preserve">1. Program pilotażowy obejmuje świadczenia opieki zdrowotnej z zakresu określonego w art. 15 ust. 2 pkt 5 ustawy z dnia 27 sierpnia 2004 r. o świadczeniach opieki zdrowotnej finansowanych ze środków publicznych, zwanej dalej </w:t>
      </w:r>
      <w:r>
        <w:t>„</w:t>
      </w:r>
      <w:r w:rsidRPr="007D2CB3">
        <w:t>ustawą</w:t>
      </w:r>
      <w:r>
        <w:t>”</w:t>
      </w:r>
      <w:r w:rsidRPr="007D2CB3">
        <w:t>, realizowane według modeli fizjoterapii oddechowej po przeprowadzeniu kwalifikacji do nich.</w:t>
      </w:r>
    </w:p>
    <w:p w:rsidR="007D2CB3" w:rsidRPr="007D2CB3" w:rsidRDefault="007D2CB3" w:rsidP="007D2CB3">
      <w:pPr>
        <w:pStyle w:val="USTustnpkodeksu"/>
        <w:keepNext/>
      </w:pPr>
      <w:r w:rsidRPr="007D2CB3">
        <w:t>2.</w:t>
      </w:r>
      <w:r>
        <w:t> </w:t>
      </w:r>
      <w:r w:rsidRPr="007D2CB3">
        <w:t>Kwalifikacji świadczeniobiorcy do jednego z modeli fizjoterapii oddechowej ośrodek dokonuje po przeprowadzeniu:</w:t>
      </w:r>
    </w:p>
    <w:p w:rsidR="007D2CB3" w:rsidRPr="007D2CB3" w:rsidRDefault="007D2CB3" w:rsidP="007D2CB3">
      <w:pPr>
        <w:pStyle w:val="PKTpunkt"/>
      </w:pPr>
      <w:r w:rsidRPr="007D2CB3">
        <w:t>1)</w:t>
      </w:r>
      <w:r>
        <w:tab/>
      </w:r>
      <w:r w:rsidRPr="007D2CB3">
        <w:t>testu wysiłkowego na ergometrze rowerowym lub</w:t>
      </w:r>
    </w:p>
    <w:p w:rsidR="007D2CB3" w:rsidRPr="007D2CB3" w:rsidRDefault="007D2CB3" w:rsidP="007D2CB3">
      <w:pPr>
        <w:pStyle w:val="PKTpunkt"/>
      </w:pPr>
      <w:r w:rsidRPr="007D2CB3">
        <w:t>2)</w:t>
      </w:r>
      <w:r>
        <w:tab/>
      </w:r>
      <w:r w:rsidRPr="007D2CB3">
        <w:t>testu wysiłkowego na bieżni ruchomej, lub</w:t>
      </w:r>
    </w:p>
    <w:p w:rsidR="007D2CB3" w:rsidRPr="007D2CB3" w:rsidRDefault="007D2CB3" w:rsidP="007D2CB3">
      <w:pPr>
        <w:pStyle w:val="PKTpunkt"/>
      </w:pPr>
      <w:r w:rsidRPr="007D2CB3">
        <w:t>3)</w:t>
      </w:r>
      <w:r>
        <w:tab/>
      </w:r>
      <w:r w:rsidRPr="007D2CB3">
        <w:t>testu 6-minutowego marszu</w:t>
      </w:r>
    </w:p>
    <w:p w:rsidR="007D2CB3" w:rsidRPr="007D2CB3" w:rsidRDefault="007D2CB3" w:rsidP="007D2CB3">
      <w:r w:rsidRPr="007D2CB3">
        <w:t>–</w:t>
      </w:r>
      <w:r>
        <w:t> </w:t>
      </w:r>
      <w:r w:rsidRPr="007D2CB3">
        <w:t>wykonywanych do osiągnięcia limitu tętna (tętna submaksymalnego).</w:t>
      </w:r>
    </w:p>
    <w:p w:rsidR="007D2CB3" w:rsidRPr="007D2CB3" w:rsidRDefault="007D2CB3" w:rsidP="007D2CB3">
      <w:pPr>
        <w:pStyle w:val="USTustnpkodeksu"/>
      </w:pPr>
      <w:r w:rsidRPr="007D2CB3">
        <w:t>3.</w:t>
      </w:r>
      <w:r>
        <w:t> </w:t>
      </w:r>
      <w:r w:rsidRPr="007D2CB3">
        <w:t>Procedura kwalifikacyjna uwzględnia również duszność ocenianą według zmodyfikowanej skali Borga.</w:t>
      </w:r>
    </w:p>
    <w:p w:rsidR="007D2CB3" w:rsidRPr="007D2CB3" w:rsidRDefault="007D2CB3" w:rsidP="007D2CB3">
      <w:pPr>
        <w:pStyle w:val="USTustnpkodeksu"/>
      </w:pPr>
      <w:r w:rsidRPr="007D2CB3">
        <w:t>4.</w:t>
      </w:r>
      <w:r>
        <w:t> </w:t>
      </w:r>
      <w:r w:rsidRPr="007D2CB3">
        <w:t>Badania są wykonywane przed przystąpieniem i po zakończeniu procesu rehabilitacji leczniczej w celu oceny efektów postępowania usprawniającego.</w:t>
      </w:r>
    </w:p>
    <w:p w:rsidR="007D2CB3" w:rsidRPr="007D2CB3" w:rsidRDefault="007D2CB3" w:rsidP="007D2CB3">
      <w:pPr>
        <w:pStyle w:val="USTustnpkodeksu"/>
      </w:pPr>
      <w:r w:rsidRPr="007D2CB3">
        <w:t>5.</w:t>
      </w:r>
      <w:r>
        <w:t> </w:t>
      </w:r>
      <w:r w:rsidRPr="007D2CB3">
        <w:t>Na podstawie wyników testów, o których mowa w ust. 2, uzyskanych przez świadczeniobiorcę i kryteriów kwalifikacji ośrodek kieruje świadczeniobiorcę do jednego z modeli fizjoterapii oddechowej, przy czym rodzaj i natężenie treningu są ustalane dla każdego świadczeniobiorcy indywidualnie.</w:t>
      </w:r>
    </w:p>
    <w:p w:rsidR="007D2CB3" w:rsidRPr="007D2CB3" w:rsidRDefault="007D2CB3" w:rsidP="007D2CB3">
      <w:pPr>
        <w:pStyle w:val="USTustnpkodeksu"/>
      </w:pPr>
      <w:r w:rsidRPr="007D2CB3">
        <w:t>6.</w:t>
      </w:r>
      <w:r>
        <w:t> </w:t>
      </w:r>
      <w:r w:rsidRPr="007D2CB3">
        <w:t>Modele fizjoterapii oddechowej oraz kryteria kwalifikacji do nich określa załącznik nr 1 do rozporządzenia.</w:t>
      </w:r>
    </w:p>
    <w:p w:rsidR="007D2CB3" w:rsidRPr="007D2CB3" w:rsidRDefault="007D2CB3" w:rsidP="007D2CB3">
      <w:pPr>
        <w:pStyle w:val="ARTartustawynprozporzdzenia"/>
      </w:pPr>
      <w:r w:rsidRPr="007D2CB3">
        <w:rPr>
          <w:rStyle w:val="Ppogrubienie"/>
        </w:rPr>
        <w:t>§ 7.</w:t>
      </w:r>
      <w:r>
        <w:t> </w:t>
      </w:r>
      <w:r w:rsidRPr="007D2CB3">
        <w:t>1. Czas trwania rehabilitacji leczniczej wynosi maksymalnie 21 dni.</w:t>
      </w:r>
    </w:p>
    <w:p w:rsidR="007D2CB3" w:rsidRPr="007D2CB3" w:rsidRDefault="007D2CB3" w:rsidP="007D2CB3">
      <w:pPr>
        <w:pStyle w:val="USTustnpkodeksu"/>
      </w:pPr>
      <w:r w:rsidRPr="007D2CB3">
        <w:t>2.</w:t>
      </w:r>
      <w:r>
        <w:t> </w:t>
      </w:r>
      <w:r w:rsidRPr="007D2CB3">
        <w:t>W przypadku uzasadnionym względami medycznymi i koniecznością osiągnięcia celu leczniczego czas trwania rehabilitacji leczniczej, o którym mowa w ust. 1, może zostać przedłużony na wniosek lekarza prowadzącego rehabilitację, za pisemną zgodą dyrektora właściwego oddziału wojewódzkiego Narodowego Funduszu Zdrowia.</w:t>
      </w:r>
    </w:p>
    <w:p w:rsidR="007D2CB3" w:rsidRPr="007D2CB3" w:rsidRDefault="007D2CB3" w:rsidP="007D2CB3">
      <w:pPr>
        <w:pStyle w:val="ARTartustawynprozporzdzenia"/>
      </w:pPr>
      <w:r w:rsidRPr="007D2CB3">
        <w:rPr>
          <w:rStyle w:val="Ppogrubienie"/>
        </w:rPr>
        <w:lastRenderedPageBreak/>
        <w:t>§ 8.</w:t>
      </w:r>
      <w:r>
        <w:t> </w:t>
      </w:r>
      <w:r w:rsidRPr="007D2CB3">
        <w:t>Warunki realizacji świadczeń opieki zdrowotnej, w tym dotyczące personelu medycznego i wyposażenia w sprzęt i aparaturę medyczną, odpowiadają wymaganiom określonym w załączniku nr 2 do rozporządzenia.</w:t>
      </w:r>
    </w:p>
    <w:p w:rsidR="007D2CB3" w:rsidRPr="007D2CB3" w:rsidRDefault="007D2CB3" w:rsidP="007D2CB3">
      <w:pPr>
        <w:pStyle w:val="ARTartustawynprozporzdzenia"/>
      </w:pPr>
      <w:r w:rsidRPr="007D2CB3">
        <w:rPr>
          <w:rStyle w:val="Ppogrubienie"/>
        </w:rPr>
        <w:t>§ 9.</w:t>
      </w:r>
      <w:r>
        <w:t> </w:t>
      </w:r>
      <w:r w:rsidRPr="007D2CB3">
        <w:t>Ośrodek realizuje umowę o udzielanie świadczeń opieki zdrowotnej w rodzaju rehabilitacja lecznicza realizowanych w warunkach stacjonarnych.</w:t>
      </w:r>
    </w:p>
    <w:p w:rsidR="007D2CB3" w:rsidRPr="007D2CB3" w:rsidRDefault="007D2CB3" w:rsidP="007D2CB3">
      <w:pPr>
        <w:pStyle w:val="ARTartustawynprozporzdzenia"/>
      </w:pPr>
      <w:r w:rsidRPr="007D2CB3">
        <w:rPr>
          <w:rStyle w:val="Ppogrubienie"/>
        </w:rPr>
        <w:t>§ 10.</w:t>
      </w:r>
      <w:r>
        <w:t> </w:t>
      </w:r>
      <w:r w:rsidRPr="007D2CB3">
        <w:t>Dla celów rozliczenia świadczeń opieki zdrowotnej udzielonych w ramach programu pilotażowego stosuje się cenę za osobodzień w wysokości 200 zł.</w:t>
      </w:r>
    </w:p>
    <w:p w:rsidR="007D2CB3" w:rsidRPr="007D2CB3" w:rsidRDefault="007D2CB3" w:rsidP="007D2CB3">
      <w:pPr>
        <w:pStyle w:val="ARTartustawynprozporzdzenia"/>
        <w:keepNext/>
      </w:pPr>
      <w:r w:rsidRPr="007D2CB3">
        <w:rPr>
          <w:rStyle w:val="Ppogrubienie"/>
        </w:rPr>
        <w:t>§ 11.</w:t>
      </w:r>
      <w:r>
        <w:t> </w:t>
      </w:r>
      <w:r w:rsidRPr="007D2CB3">
        <w:t>Wskaźniki realizacji programu pilotażowego:</w:t>
      </w:r>
    </w:p>
    <w:p w:rsidR="007D2CB3" w:rsidRPr="007D2CB3" w:rsidRDefault="007D2CB3" w:rsidP="007D2CB3">
      <w:pPr>
        <w:pStyle w:val="PKTpunkt"/>
      </w:pPr>
      <w:r w:rsidRPr="007D2CB3">
        <w:t>1)</w:t>
      </w:r>
      <w:r>
        <w:tab/>
      </w:r>
      <w:r w:rsidRPr="007D2CB3">
        <w:t>liczba świadczeniobiorców zakwalifikowanych do programu pilotażowego w stosunku do liczby świadczeniobiorców po przebytej chorobie COVID-19;</w:t>
      </w:r>
    </w:p>
    <w:p w:rsidR="007D2CB3" w:rsidRPr="007D2CB3" w:rsidRDefault="007D2CB3" w:rsidP="007D2CB3">
      <w:pPr>
        <w:pStyle w:val="PKTpunkt"/>
      </w:pPr>
      <w:r w:rsidRPr="007D2CB3">
        <w:t>2)</w:t>
      </w:r>
      <w:r>
        <w:tab/>
      </w:r>
      <w:r w:rsidRPr="007D2CB3">
        <w:t>mediana czasu, który upłynął od dnia zakończenia hospitalizacji po przebytej chorobie COVID-19 do dnia objęcia programem pilotażowym;</w:t>
      </w:r>
    </w:p>
    <w:p w:rsidR="007D2CB3" w:rsidRPr="007D2CB3" w:rsidRDefault="007D2CB3" w:rsidP="007D2CB3">
      <w:pPr>
        <w:pStyle w:val="PKTpunkt"/>
      </w:pPr>
      <w:r w:rsidRPr="007D2CB3">
        <w:t>3)</w:t>
      </w:r>
      <w:r>
        <w:tab/>
      </w:r>
      <w:r w:rsidRPr="007D2CB3">
        <w:t>liczba świadczeniobiorców objętych programem pilotażowym, u których ponownie rozpoczęto hospitalizację z powodu powikłań po przebytej chorobie COVID-19;</w:t>
      </w:r>
    </w:p>
    <w:p w:rsidR="007D2CB3" w:rsidRPr="007D2CB3" w:rsidRDefault="007D2CB3" w:rsidP="007D2CB3">
      <w:pPr>
        <w:pStyle w:val="PKTpunkt"/>
      </w:pPr>
      <w:r w:rsidRPr="007D2CB3">
        <w:t>4)</w:t>
      </w:r>
      <w:r>
        <w:tab/>
      </w:r>
      <w:r w:rsidRPr="007D2CB3">
        <w:t>różnica w poziomie tolerancji wysiłkowej, duszności, czynności wentylacyjnej podczas przeprowadzania kwalifikacji do programu pilotażowego oraz w dniu zakończenia programu pilotażowego;</w:t>
      </w:r>
    </w:p>
    <w:p w:rsidR="007D2CB3" w:rsidRPr="007D2CB3" w:rsidRDefault="007D2CB3" w:rsidP="007D2CB3">
      <w:pPr>
        <w:pStyle w:val="PKTpunkt"/>
      </w:pPr>
      <w:r w:rsidRPr="007D2CB3">
        <w:t>5)</w:t>
      </w:r>
      <w:r>
        <w:tab/>
      </w:r>
      <w:r w:rsidRPr="007D2CB3">
        <w:t>odsetek świadczeniobiorców z indywidualnym programem leczenia;</w:t>
      </w:r>
    </w:p>
    <w:p w:rsidR="007D2CB3" w:rsidRPr="007D2CB3" w:rsidRDefault="007D2CB3" w:rsidP="007D2CB3">
      <w:pPr>
        <w:pStyle w:val="PKTpunkt"/>
      </w:pPr>
      <w:r w:rsidRPr="007D2CB3">
        <w:t>6)</w:t>
      </w:r>
      <w:r>
        <w:tab/>
      </w:r>
      <w:r w:rsidRPr="007D2CB3">
        <w:t>liczba świadczeniobiorców objętych programem pilotażowym w okresie pierwszego i drugiego roku realizacji programu pilotażowego, ustalona na podstawie numerów PESEL;</w:t>
      </w:r>
    </w:p>
    <w:p w:rsidR="007D2CB3" w:rsidRPr="007D2CB3" w:rsidRDefault="007D2CB3" w:rsidP="007D2CB3">
      <w:pPr>
        <w:pStyle w:val="PKTpunkt"/>
      </w:pPr>
      <w:r w:rsidRPr="007D2CB3">
        <w:t>7)</w:t>
      </w:r>
      <w:r>
        <w:tab/>
      </w:r>
      <w:r w:rsidRPr="007D2CB3">
        <w:t>liczba sprawozdawanych osobodni w okresie pierwszego i drugiego roku realizacji programu pilotażowego;</w:t>
      </w:r>
    </w:p>
    <w:p w:rsidR="007D2CB3" w:rsidRPr="007D2CB3" w:rsidRDefault="007D2CB3" w:rsidP="007D2CB3">
      <w:pPr>
        <w:pStyle w:val="PKTpunkt"/>
      </w:pPr>
      <w:r w:rsidRPr="007D2CB3">
        <w:t>8)</w:t>
      </w:r>
      <w:r>
        <w:tab/>
      </w:r>
      <w:r w:rsidRPr="007D2CB3">
        <w:t>średnia liczba zrealizowanych osobodni przypadająca na jednego świadczeniobiorcę w okresie pierwszego i drugiego roku realizacji programu pilotażowego;</w:t>
      </w:r>
    </w:p>
    <w:p w:rsidR="007D2CB3" w:rsidRPr="007D2CB3" w:rsidRDefault="007D2CB3" w:rsidP="007D2CB3">
      <w:pPr>
        <w:pStyle w:val="PKTpunkt"/>
      </w:pPr>
      <w:r w:rsidRPr="007D2CB3">
        <w:t>9)</w:t>
      </w:r>
      <w:r>
        <w:tab/>
      </w:r>
      <w:r w:rsidRPr="007D2CB3">
        <w:t>liczba skierowań wydanych na zakończenie programu pilotażowego w celu dalszej rehabilitacji leczniczej świadczenio-</w:t>
      </w:r>
      <w:r w:rsidRPr="007D2CB3">
        <w:br/>
        <w:t>biorcy;</w:t>
      </w:r>
    </w:p>
    <w:p w:rsidR="007D2CB3" w:rsidRPr="007D2CB3" w:rsidRDefault="007D2CB3" w:rsidP="007D2CB3">
      <w:pPr>
        <w:pStyle w:val="PKTpunkt"/>
      </w:pPr>
      <w:r w:rsidRPr="007D2CB3">
        <w:t>10)</w:t>
      </w:r>
      <w:r>
        <w:tab/>
      </w:r>
      <w:r w:rsidRPr="007D2CB3">
        <w:t>jakość opieki specjalistycznej w oparciu o badanie ankietowe satysfakcji świadczeniobiorcy.</w:t>
      </w:r>
    </w:p>
    <w:p w:rsidR="007D2CB3" w:rsidRPr="007D2CB3" w:rsidRDefault="007D2CB3" w:rsidP="007D2CB3">
      <w:pPr>
        <w:pStyle w:val="ARTartustawynprozporzdzenia"/>
      </w:pPr>
      <w:r w:rsidRPr="007D2CB3">
        <w:rPr>
          <w:rStyle w:val="Ppogrubienie"/>
        </w:rPr>
        <w:t>§ 12.</w:t>
      </w:r>
      <w:r>
        <w:t> </w:t>
      </w:r>
      <w:r w:rsidRPr="007D2CB3">
        <w:t xml:space="preserve">Sposób pomiaru przez Narodowy Fundusz Zdrowia, zwany dalej </w:t>
      </w:r>
      <w:r>
        <w:t>„</w:t>
      </w:r>
      <w:r w:rsidRPr="007D2CB3">
        <w:t>Funduszem</w:t>
      </w:r>
      <w:r>
        <w:t>”</w:t>
      </w:r>
      <w:r w:rsidRPr="007D2CB3">
        <w:t xml:space="preserve">, wskaźników realizacji programu pilotażowego, o których mowa w § 11, uwzględnia </w:t>
      </w:r>
      <w:r w:rsidRPr="007D2CB3">
        <w:lastRenderedPageBreak/>
        <w:t>przekazywane przez świadczeniodawców informacje, których zakres określają przepisy wydane na podstawie art. 190 ust. 1 ustawy.</w:t>
      </w:r>
    </w:p>
    <w:p w:rsidR="007D2CB3" w:rsidRPr="007D2CB3" w:rsidRDefault="007D2CB3" w:rsidP="007D2CB3">
      <w:pPr>
        <w:pStyle w:val="ARTartustawynprozporzdzenia"/>
      </w:pPr>
      <w:r w:rsidRPr="007D2CB3">
        <w:rPr>
          <w:rStyle w:val="Ppogrubienie"/>
        </w:rPr>
        <w:t>§ 13.</w:t>
      </w:r>
      <w:r>
        <w:t> </w:t>
      </w:r>
      <w:r w:rsidRPr="007D2CB3">
        <w:t>1. Fundusz sporządza sprawozdanie z realizacji programu pilotażowego, obejmujące ocenę wskaźników, o których mowa w § 11, wraz z opracowaniem statystycznym danych.</w:t>
      </w:r>
    </w:p>
    <w:p w:rsidR="007D2CB3" w:rsidRPr="007D2CB3" w:rsidRDefault="007D2CB3" w:rsidP="007D2CB3">
      <w:pPr>
        <w:pStyle w:val="USTustnpkodeksu"/>
      </w:pPr>
      <w:r w:rsidRPr="007D2CB3">
        <w:t>2.</w:t>
      </w:r>
      <w:r>
        <w:t> </w:t>
      </w:r>
      <w:r w:rsidRPr="007D2CB3">
        <w:t>Fundusz przekazuje sprawozdanie, o którym mowa w ust. 1, ministrowi właściwemu do spraw zdrowia w terminie 3 miesięcy od dnia zakończenia programu pilotażowego.</w:t>
      </w:r>
    </w:p>
    <w:p w:rsidR="007D2CB3" w:rsidRPr="007D2CB3" w:rsidRDefault="007D2CB3" w:rsidP="007D2CB3">
      <w:pPr>
        <w:pStyle w:val="ARTartustawynprozporzdzenia"/>
      </w:pPr>
      <w:r w:rsidRPr="007D2CB3">
        <w:rPr>
          <w:rStyle w:val="Ppogrubienie"/>
        </w:rPr>
        <w:t>§ 14.</w:t>
      </w:r>
      <w:r>
        <w:t> </w:t>
      </w:r>
      <w:r w:rsidRPr="007D2CB3">
        <w:t>Podmiotem zobowiązanym do wdrożenia, finansowania, monitorowania i ewaluacji programu pilotażowego jest Fundusz.</w:t>
      </w:r>
    </w:p>
    <w:p w:rsidR="007D2CB3" w:rsidRPr="007D2CB3" w:rsidRDefault="007D2CB3" w:rsidP="007D2CB3">
      <w:pPr>
        <w:pStyle w:val="ARTartustawynprozporzdzenia"/>
      </w:pPr>
      <w:r w:rsidRPr="007D2CB3">
        <w:rPr>
          <w:rStyle w:val="Ppogrubienie"/>
        </w:rPr>
        <w:t>§ 15.</w:t>
      </w:r>
      <w:r>
        <w:t> </w:t>
      </w:r>
      <w:r w:rsidRPr="007D2CB3">
        <w:t>Rozporządzenie wchodzi w życie po upływie 14 dni od dnia ogłoszenia</w:t>
      </w:r>
      <w:r w:rsidR="007B07CB">
        <w:rPr>
          <w:rStyle w:val="Odwoanieprzypisudolnego"/>
        </w:rPr>
        <w:footnoteReference w:id="4"/>
      </w:r>
      <w:r w:rsidR="007B07CB">
        <w:rPr>
          <w:rStyle w:val="IGindeksgrny"/>
        </w:rPr>
        <w:t>)</w:t>
      </w:r>
      <w:r w:rsidRPr="007D2CB3">
        <w:t>.</w:t>
      </w:r>
    </w:p>
    <w:p w:rsidR="00261A16" w:rsidRDefault="007D2CB3" w:rsidP="007B07CB">
      <w:pPr>
        <w:pStyle w:val="NAZORGWYDnazwaorganuwydajcegoprojektowanyakt"/>
      </w:pPr>
      <w:r w:rsidRPr="007D2CB3">
        <w:t>Minister Zdrowia</w:t>
      </w:r>
    </w:p>
    <w:p w:rsidR="005D2274" w:rsidRDefault="005D2274">
      <w:pPr>
        <w:spacing w:line="360" w:lineRule="auto"/>
        <w:rPr>
          <w:rFonts w:ascii="Times" w:eastAsia="Times New Roman" w:hAnsi="Times"/>
          <w:b/>
          <w:bCs/>
          <w:caps/>
          <w:kern w:val="24"/>
          <w:sz w:val="24"/>
          <w:szCs w:val="24"/>
          <w:lang w:eastAsia="pl-PL"/>
        </w:rPr>
      </w:pPr>
      <w:r>
        <w:br w:type="page"/>
      </w:r>
    </w:p>
    <w:p w:rsidR="005D2274" w:rsidRPr="005D2274" w:rsidRDefault="005D2274" w:rsidP="005D2274">
      <w:pPr>
        <w:jc w:val="right"/>
        <w:rPr>
          <w:rFonts w:eastAsia="Calibri"/>
          <w:sz w:val="24"/>
          <w:szCs w:val="24"/>
        </w:rPr>
      </w:pPr>
      <w:r w:rsidRPr="005D2274">
        <w:rPr>
          <w:rFonts w:eastAsia="Calibri"/>
          <w:sz w:val="24"/>
          <w:szCs w:val="24"/>
        </w:rPr>
        <w:lastRenderedPageBreak/>
        <w:t xml:space="preserve">Załączniki </w:t>
      </w:r>
    </w:p>
    <w:p w:rsidR="005D2274" w:rsidRPr="005D2274" w:rsidRDefault="005D2274" w:rsidP="005D2274">
      <w:pPr>
        <w:jc w:val="right"/>
        <w:rPr>
          <w:rFonts w:eastAsia="Calibri"/>
          <w:sz w:val="24"/>
          <w:szCs w:val="24"/>
        </w:rPr>
      </w:pPr>
      <w:r w:rsidRPr="005D2274">
        <w:rPr>
          <w:rFonts w:eastAsia="Calibri"/>
          <w:sz w:val="24"/>
          <w:szCs w:val="24"/>
        </w:rPr>
        <w:t xml:space="preserve">do rozporządzenia </w:t>
      </w:r>
    </w:p>
    <w:p w:rsidR="005D2274" w:rsidRPr="005D2274" w:rsidRDefault="005D2274" w:rsidP="005D2274">
      <w:pPr>
        <w:jc w:val="right"/>
        <w:rPr>
          <w:rFonts w:eastAsia="Calibri"/>
          <w:sz w:val="24"/>
          <w:szCs w:val="24"/>
        </w:rPr>
      </w:pPr>
      <w:r w:rsidRPr="005D2274">
        <w:rPr>
          <w:rFonts w:eastAsia="Calibri"/>
          <w:sz w:val="24"/>
          <w:szCs w:val="24"/>
        </w:rPr>
        <w:t xml:space="preserve">Ministra Zdrowia z dnia 13 lipca 2020 r. </w:t>
      </w:r>
    </w:p>
    <w:p w:rsidR="005D2274" w:rsidRPr="005D2274" w:rsidRDefault="005D2274" w:rsidP="005D2274">
      <w:pPr>
        <w:jc w:val="right"/>
        <w:rPr>
          <w:rFonts w:eastAsia="Calibri"/>
          <w:b/>
          <w:sz w:val="24"/>
          <w:szCs w:val="24"/>
        </w:rPr>
      </w:pPr>
    </w:p>
    <w:p w:rsidR="005D2274" w:rsidRPr="005D2274" w:rsidRDefault="005D2274" w:rsidP="005D2274">
      <w:pPr>
        <w:jc w:val="right"/>
        <w:rPr>
          <w:rFonts w:eastAsia="Calibri"/>
          <w:b/>
          <w:sz w:val="24"/>
          <w:szCs w:val="24"/>
        </w:rPr>
      </w:pPr>
      <w:r w:rsidRPr="005D2274">
        <w:rPr>
          <w:rFonts w:eastAsia="Calibri"/>
          <w:b/>
          <w:sz w:val="24"/>
          <w:szCs w:val="24"/>
        </w:rPr>
        <w:t xml:space="preserve">Załącznik nr 1 </w:t>
      </w:r>
      <w:bookmarkStart w:id="0" w:name="_Hlk45108627"/>
    </w:p>
    <w:bookmarkEnd w:id="0"/>
    <w:p w:rsidR="005D2274" w:rsidRPr="005D2274" w:rsidRDefault="005D2274" w:rsidP="005D2274">
      <w:pPr>
        <w:jc w:val="both"/>
        <w:rPr>
          <w:rFonts w:eastAsia="Calibri"/>
          <w:sz w:val="24"/>
          <w:szCs w:val="24"/>
        </w:rPr>
      </w:pPr>
    </w:p>
    <w:p w:rsidR="005D2274" w:rsidRPr="005D2274" w:rsidRDefault="005D2274" w:rsidP="005D2274">
      <w:pPr>
        <w:jc w:val="both"/>
        <w:rPr>
          <w:rFonts w:eastAsia="Calibri"/>
          <w:sz w:val="24"/>
          <w:szCs w:val="24"/>
        </w:rPr>
      </w:pPr>
    </w:p>
    <w:p w:rsidR="005D2274" w:rsidRPr="005D2274" w:rsidRDefault="005D2274" w:rsidP="005D2274">
      <w:pPr>
        <w:jc w:val="center"/>
        <w:rPr>
          <w:rFonts w:eastAsia="Calibri"/>
          <w:bCs/>
          <w:sz w:val="24"/>
          <w:szCs w:val="24"/>
        </w:rPr>
      </w:pPr>
      <w:r w:rsidRPr="005D2274">
        <w:rPr>
          <w:rFonts w:eastAsia="Calibri"/>
          <w:bCs/>
          <w:sz w:val="24"/>
          <w:szCs w:val="24"/>
        </w:rPr>
        <w:t xml:space="preserve">MODELE FIZJOTERAPII ODDECHOWEJ ORAZ KRYTERIA KWALIFIKACJI DO NICH </w:t>
      </w:r>
    </w:p>
    <w:p w:rsidR="005D2274" w:rsidRPr="005D2274" w:rsidRDefault="005D2274" w:rsidP="005D2274">
      <w:pPr>
        <w:jc w:val="both"/>
        <w:rPr>
          <w:rFonts w:eastAsia="Calibri"/>
          <w:sz w:val="24"/>
          <w:szCs w:val="24"/>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03"/>
        <w:gridCol w:w="2414"/>
      </w:tblGrid>
      <w:tr w:rsidR="005D2274" w:rsidRPr="005D2274" w:rsidTr="00A3514D">
        <w:tc>
          <w:tcPr>
            <w:tcW w:w="1560" w:type="dxa"/>
            <w:shd w:val="clear" w:color="auto" w:fill="auto"/>
          </w:tcPr>
          <w:p w:rsidR="005D2274" w:rsidRPr="005D2274" w:rsidRDefault="005D2274" w:rsidP="005D2274">
            <w:pPr>
              <w:jc w:val="center"/>
              <w:rPr>
                <w:rFonts w:eastAsia="Calibri"/>
                <w:b/>
                <w:bCs/>
                <w:sz w:val="24"/>
                <w:szCs w:val="24"/>
              </w:rPr>
            </w:pPr>
            <w:r w:rsidRPr="005D2274">
              <w:rPr>
                <w:rFonts w:eastAsia="Calibri"/>
                <w:b/>
                <w:bCs/>
                <w:sz w:val="24"/>
                <w:szCs w:val="24"/>
              </w:rPr>
              <w:t>Modele fizjoterapii oddechowej</w:t>
            </w:r>
          </w:p>
        </w:tc>
        <w:tc>
          <w:tcPr>
            <w:tcW w:w="5103" w:type="dxa"/>
            <w:shd w:val="clear" w:color="auto" w:fill="auto"/>
          </w:tcPr>
          <w:p w:rsidR="005D2274" w:rsidRPr="005D2274" w:rsidRDefault="005D2274" w:rsidP="005D2274">
            <w:pPr>
              <w:jc w:val="center"/>
              <w:rPr>
                <w:rFonts w:eastAsia="Calibri"/>
                <w:b/>
                <w:bCs/>
                <w:sz w:val="24"/>
                <w:szCs w:val="24"/>
              </w:rPr>
            </w:pPr>
            <w:r w:rsidRPr="005D2274">
              <w:rPr>
                <w:rFonts w:eastAsia="Calibri"/>
                <w:b/>
                <w:bCs/>
                <w:sz w:val="24"/>
                <w:szCs w:val="24"/>
              </w:rPr>
              <w:t>Zakres świadczeń opieki zdrowotnej udzielanych w każdym z modeli fizjoterapii oddechowej</w:t>
            </w:r>
            <w:r w:rsidRPr="005D2274" w:rsidDel="006A46B9">
              <w:rPr>
                <w:rFonts w:eastAsia="Calibri"/>
                <w:b/>
                <w:bCs/>
                <w:sz w:val="24"/>
                <w:szCs w:val="24"/>
              </w:rPr>
              <w:t xml:space="preserve"> </w:t>
            </w:r>
            <w:r w:rsidRPr="005D2274">
              <w:rPr>
                <w:rFonts w:eastAsia="Calibri"/>
                <w:b/>
                <w:bCs/>
                <w:sz w:val="24"/>
                <w:szCs w:val="24"/>
              </w:rPr>
              <w:t xml:space="preserve"> </w:t>
            </w:r>
          </w:p>
        </w:tc>
        <w:tc>
          <w:tcPr>
            <w:tcW w:w="2414" w:type="dxa"/>
          </w:tcPr>
          <w:p w:rsidR="005D2274" w:rsidRPr="005D2274" w:rsidRDefault="005D2274" w:rsidP="005D2274">
            <w:pPr>
              <w:jc w:val="center"/>
              <w:rPr>
                <w:rFonts w:eastAsia="Calibri"/>
                <w:b/>
                <w:bCs/>
                <w:sz w:val="24"/>
                <w:szCs w:val="24"/>
              </w:rPr>
            </w:pPr>
            <w:r w:rsidRPr="005D2274">
              <w:rPr>
                <w:rFonts w:eastAsia="Calibri"/>
                <w:b/>
                <w:bCs/>
                <w:sz w:val="24"/>
                <w:szCs w:val="24"/>
              </w:rPr>
              <w:t>Obciążenie</w:t>
            </w:r>
          </w:p>
        </w:tc>
      </w:tr>
      <w:tr w:rsidR="005D2274" w:rsidRPr="005D2274" w:rsidTr="00A3514D">
        <w:tc>
          <w:tcPr>
            <w:tcW w:w="1560" w:type="dxa"/>
            <w:shd w:val="clear" w:color="auto" w:fill="auto"/>
          </w:tcPr>
          <w:p w:rsidR="005D2274" w:rsidRPr="005D2274" w:rsidRDefault="005D2274" w:rsidP="005D2274">
            <w:pPr>
              <w:jc w:val="both"/>
              <w:rPr>
                <w:rFonts w:eastAsia="Calibri"/>
                <w:sz w:val="24"/>
                <w:szCs w:val="24"/>
              </w:rPr>
            </w:pPr>
            <w:r w:rsidRPr="005D2274">
              <w:rPr>
                <w:rFonts w:eastAsia="Calibri"/>
                <w:sz w:val="24"/>
                <w:szCs w:val="24"/>
              </w:rPr>
              <w:t xml:space="preserve">Model </w:t>
            </w:r>
          </w:p>
          <w:p w:rsidR="005D2274" w:rsidRPr="005D2274" w:rsidRDefault="005D2274" w:rsidP="005D2274">
            <w:pPr>
              <w:jc w:val="both"/>
              <w:rPr>
                <w:rFonts w:eastAsia="Calibri"/>
                <w:sz w:val="24"/>
                <w:szCs w:val="24"/>
              </w:rPr>
            </w:pPr>
            <w:r w:rsidRPr="005D2274">
              <w:rPr>
                <w:rFonts w:eastAsia="Calibri"/>
                <w:sz w:val="24"/>
                <w:szCs w:val="24"/>
              </w:rPr>
              <w:t>A, B, C</w:t>
            </w:r>
          </w:p>
        </w:tc>
        <w:tc>
          <w:tcPr>
            <w:tcW w:w="5103" w:type="dxa"/>
            <w:shd w:val="clear" w:color="auto" w:fill="auto"/>
          </w:tcPr>
          <w:p w:rsidR="005D2274" w:rsidRPr="005D2274" w:rsidRDefault="005D2274" w:rsidP="005D2274">
            <w:pPr>
              <w:rPr>
                <w:rFonts w:eastAsia="Calibri"/>
              </w:rPr>
            </w:pPr>
            <w:r w:rsidRPr="005D2274">
              <w:rPr>
                <w:rFonts w:eastAsia="Calibri"/>
                <w:sz w:val="24"/>
              </w:rPr>
              <w:t>Trening wydolnościowy (na ergometrze rowerowym lub bieżni ruchomej lub trening marszowy), ćwiczenia oddechowe (ćwiczenia rozluźniające, ćwiczenia wydłużonego wydechu, ćwiczenia oddychania przeponowego, ćwiczenia zwiększające ruch oddechowy dolnożebrowy), trening stacyjny, ćwiczenia ogólnousprawniające, techniki usuwania wydzieliny z drzewa oskrzelowego (pozycje drenażowe, efektywny kaszel, czynna wibracja oskrzeli, oklepywanie klatki piersiowej), inhalacje, relaksacja.</w:t>
            </w:r>
          </w:p>
        </w:tc>
        <w:tc>
          <w:tcPr>
            <w:tcW w:w="2414" w:type="dxa"/>
          </w:tcPr>
          <w:p w:rsidR="005D2274" w:rsidRPr="005D2274" w:rsidRDefault="005D2274" w:rsidP="005D2274">
            <w:pPr>
              <w:rPr>
                <w:rFonts w:eastAsia="Calibri"/>
                <w:sz w:val="24"/>
                <w:szCs w:val="24"/>
              </w:rPr>
            </w:pPr>
            <w:r w:rsidRPr="005D2274">
              <w:rPr>
                <w:rFonts w:eastAsia="Calibri"/>
                <w:sz w:val="24"/>
                <w:szCs w:val="24"/>
              </w:rPr>
              <w:t>Model A – 80% submaksymalnego tętna</w:t>
            </w:r>
          </w:p>
          <w:p w:rsidR="005D2274" w:rsidRPr="005D2274" w:rsidRDefault="005D2274" w:rsidP="005D2274">
            <w:pPr>
              <w:rPr>
                <w:rFonts w:eastAsia="Calibri"/>
                <w:sz w:val="24"/>
                <w:szCs w:val="24"/>
              </w:rPr>
            </w:pPr>
          </w:p>
          <w:p w:rsidR="005D2274" w:rsidRPr="005D2274" w:rsidRDefault="005D2274" w:rsidP="005D2274">
            <w:pPr>
              <w:rPr>
                <w:rFonts w:eastAsia="Calibri"/>
                <w:sz w:val="24"/>
                <w:szCs w:val="24"/>
              </w:rPr>
            </w:pPr>
            <w:r w:rsidRPr="005D2274">
              <w:rPr>
                <w:rFonts w:eastAsia="Calibri"/>
                <w:sz w:val="24"/>
                <w:szCs w:val="24"/>
              </w:rPr>
              <w:t>Model B – 70% submaksymalnego tętna</w:t>
            </w:r>
          </w:p>
          <w:p w:rsidR="005D2274" w:rsidRPr="005D2274" w:rsidRDefault="005D2274" w:rsidP="005D2274">
            <w:pPr>
              <w:rPr>
                <w:rFonts w:eastAsia="Calibri"/>
                <w:sz w:val="24"/>
                <w:szCs w:val="24"/>
              </w:rPr>
            </w:pPr>
          </w:p>
          <w:p w:rsidR="005D2274" w:rsidRPr="005D2274" w:rsidRDefault="005D2274" w:rsidP="005D2274">
            <w:pPr>
              <w:rPr>
                <w:rFonts w:eastAsia="Calibri"/>
                <w:sz w:val="24"/>
                <w:szCs w:val="24"/>
              </w:rPr>
            </w:pPr>
            <w:r w:rsidRPr="005D2274">
              <w:rPr>
                <w:rFonts w:eastAsia="Calibri"/>
                <w:sz w:val="24"/>
                <w:szCs w:val="24"/>
              </w:rPr>
              <w:t>Model C – 60% submaksymalnego tętna</w:t>
            </w:r>
          </w:p>
        </w:tc>
      </w:tr>
      <w:tr w:rsidR="005D2274" w:rsidRPr="005D2274" w:rsidTr="00A3514D">
        <w:tc>
          <w:tcPr>
            <w:tcW w:w="1560" w:type="dxa"/>
            <w:shd w:val="clear" w:color="auto" w:fill="auto"/>
          </w:tcPr>
          <w:p w:rsidR="005D2274" w:rsidRPr="005D2274" w:rsidRDefault="005D2274" w:rsidP="005D2274">
            <w:pPr>
              <w:jc w:val="both"/>
              <w:rPr>
                <w:rFonts w:eastAsia="Calibri"/>
                <w:sz w:val="24"/>
                <w:szCs w:val="24"/>
              </w:rPr>
            </w:pPr>
            <w:r w:rsidRPr="005D2274">
              <w:rPr>
                <w:rFonts w:eastAsia="Calibri"/>
                <w:sz w:val="24"/>
                <w:szCs w:val="24"/>
              </w:rPr>
              <w:t xml:space="preserve">Model </w:t>
            </w:r>
          </w:p>
          <w:p w:rsidR="005D2274" w:rsidRPr="005D2274" w:rsidRDefault="005D2274" w:rsidP="005D2274">
            <w:pPr>
              <w:jc w:val="both"/>
              <w:rPr>
                <w:rFonts w:eastAsia="Calibri"/>
                <w:sz w:val="24"/>
                <w:szCs w:val="24"/>
              </w:rPr>
            </w:pPr>
            <w:r w:rsidRPr="005D2274">
              <w:rPr>
                <w:rFonts w:eastAsia="Calibri"/>
                <w:sz w:val="24"/>
                <w:szCs w:val="24"/>
              </w:rPr>
              <w:t>D, E</w:t>
            </w:r>
          </w:p>
        </w:tc>
        <w:tc>
          <w:tcPr>
            <w:tcW w:w="5103" w:type="dxa"/>
            <w:shd w:val="clear" w:color="auto" w:fill="auto"/>
          </w:tcPr>
          <w:p w:rsidR="005D2274" w:rsidRPr="005D2274" w:rsidRDefault="005D2274" w:rsidP="005D2274">
            <w:pPr>
              <w:rPr>
                <w:rFonts w:eastAsia="Calibri"/>
                <w:sz w:val="24"/>
                <w:szCs w:val="24"/>
              </w:rPr>
            </w:pPr>
            <w:r w:rsidRPr="005D2274">
              <w:rPr>
                <w:rFonts w:eastAsia="Calibri"/>
                <w:sz w:val="24"/>
              </w:rPr>
              <w:t>Ćwiczenia oddechowe (ćwiczenia rozluźniające, ćwiczenia wydłużonego wydechu, ćwiczenia oddychania przeponowego, ćwiczenia zwiększające ruch oddechowy dolnożebrowy), trening stacyjny, ćwiczenia ogólnousprawniające, techniki usuwania wydzieliny z drzewa oskrzelowego (pozycje drenażowe, efektywny kaszel, czynna wibracja oskrzeli, oklepywanie klatki piersiowej), inhalacje, relaksacja.</w:t>
            </w:r>
          </w:p>
        </w:tc>
        <w:tc>
          <w:tcPr>
            <w:tcW w:w="2414" w:type="dxa"/>
          </w:tcPr>
          <w:p w:rsidR="005D2274" w:rsidRPr="005D2274" w:rsidRDefault="005D2274" w:rsidP="005D2274">
            <w:pPr>
              <w:rPr>
                <w:rFonts w:eastAsia="Calibri"/>
                <w:sz w:val="24"/>
                <w:szCs w:val="24"/>
              </w:rPr>
            </w:pPr>
            <w:r w:rsidRPr="005D2274">
              <w:rPr>
                <w:rFonts w:eastAsia="Calibri"/>
                <w:sz w:val="24"/>
                <w:szCs w:val="24"/>
              </w:rPr>
              <w:t>Model D – wzrost tętna do 30% w stosunku do tętna spoczynkowego</w:t>
            </w:r>
          </w:p>
          <w:p w:rsidR="005D2274" w:rsidRPr="005D2274" w:rsidRDefault="005D2274" w:rsidP="005D2274">
            <w:pPr>
              <w:rPr>
                <w:rFonts w:eastAsia="Calibri"/>
                <w:sz w:val="24"/>
                <w:szCs w:val="24"/>
              </w:rPr>
            </w:pPr>
          </w:p>
          <w:p w:rsidR="005D2274" w:rsidRPr="005D2274" w:rsidRDefault="005D2274" w:rsidP="005D2274">
            <w:pPr>
              <w:rPr>
                <w:rFonts w:eastAsia="Calibri"/>
                <w:sz w:val="24"/>
                <w:szCs w:val="24"/>
              </w:rPr>
            </w:pPr>
            <w:r w:rsidRPr="005D2274">
              <w:rPr>
                <w:rFonts w:eastAsia="Calibri"/>
                <w:sz w:val="24"/>
                <w:szCs w:val="24"/>
              </w:rPr>
              <w:t>Model E – ćwiczenia w pozycji siedzącej na krześle, wzrost tętna do 20% w stosunku do tętna spoczynkowego</w:t>
            </w:r>
          </w:p>
        </w:tc>
      </w:tr>
    </w:tbl>
    <w:p w:rsidR="005D2274" w:rsidRPr="005D2274" w:rsidRDefault="005D2274" w:rsidP="005D2274">
      <w:pPr>
        <w:jc w:val="both"/>
        <w:rPr>
          <w:rFonts w:eastAsia="Calibri"/>
          <w:sz w:val="24"/>
          <w:szCs w:val="24"/>
        </w:rPr>
      </w:pPr>
    </w:p>
    <w:p w:rsidR="005D2274" w:rsidRPr="005D2274" w:rsidRDefault="005D2274" w:rsidP="005D2274">
      <w:pPr>
        <w:numPr>
          <w:ilvl w:val="0"/>
          <w:numId w:val="45"/>
        </w:numPr>
        <w:spacing w:after="160" w:line="259" w:lineRule="auto"/>
        <w:jc w:val="both"/>
        <w:rPr>
          <w:rFonts w:eastAsia="Calibri"/>
          <w:b/>
          <w:sz w:val="24"/>
          <w:szCs w:val="24"/>
        </w:rPr>
      </w:pPr>
      <w:r w:rsidRPr="005D2274">
        <w:rPr>
          <w:rFonts w:eastAsia="Calibri"/>
          <w:b/>
          <w:sz w:val="24"/>
          <w:szCs w:val="24"/>
        </w:rPr>
        <w:t>TRENING WYDOLNOŚCIOWY</w:t>
      </w:r>
    </w:p>
    <w:p w:rsidR="005D2274" w:rsidRPr="005D2274" w:rsidRDefault="005D2274" w:rsidP="005D2274">
      <w:pPr>
        <w:numPr>
          <w:ilvl w:val="0"/>
          <w:numId w:val="46"/>
        </w:numPr>
        <w:spacing w:after="160" w:line="259" w:lineRule="auto"/>
        <w:jc w:val="both"/>
        <w:rPr>
          <w:rFonts w:eastAsia="Calibri"/>
          <w:b/>
          <w:sz w:val="24"/>
          <w:szCs w:val="24"/>
        </w:rPr>
      </w:pPr>
      <w:r w:rsidRPr="005D2274">
        <w:rPr>
          <w:rFonts w:eastAsia="Calibri"/>
          <w:b/>
          <w:sz w:val="24"/>
          <w:szCs w:val="24"/>
        </w:rPr>
        <w:t>Trening wydolnościowy na ergometrze rowerowym</w:t>
      </w:r>
    </w:p>
    <w:p w:rsidR="005D2274" w:rsidRPr="005D2274" w:rsidRDefault="005D2274" w:rsidP="005D2274">
      <w:pPr>
        <w:ind w:firstLine="708"/>
        <w:jc w:val="both"/>
        <w:rPr>
          <w:rFonts w:eastAsia="Calibri"/>
          <w:sz w:val="24"/>
          <w:szCs w:val="24"/>
        </w:rPr>
      </w:pPr>
      <w:r w:rsidRPr="005D2274">
        <w:rPr>
          <w:rFonts w:eastAsia="Calibri"/>
          <w:sz w:val="24"/>
          <w:szCs w:val="24"/>
        </w:rPr>
        <w:t>Prowadzony w formie przerywanej lub ciągłej.</w:t>
      </w:r>
    </w:p>
    <w:p w:rsidR="005D2274" w:rsidRPr="005D2274" w:rsidRDefault="005D2274" w:rsidP="005D2274">
      <w:pPr>
        <w:ind w:firstLine="708"/>
        <w:jc w:val="both"/>
        <w:rPr>
          <w:rFonts w:eastAsia="Calibri"/>
          <w:sz w:val="24"/>
          <w:szCs w:val="24"/>
        </w:rPr>
      </w:pPr>
    </w:p>
    <w:p w:rsidR="005D2274" w:rsidRPr="005D2274" w:rsidRDefault="005D2274" w:rsidP="005D2274">
      <w:pPr>
        <w:ind w:left="720"/>
        <w:rPr>
          <w:rFonts w:eastAsia="Calibri"/>
          <w:b/>
          <w:sz w:val="24"/>
        </w:rPr>
      </w:pPr>
      <w:r w:rsidRPr="005D2274">
        <w:rPr>
          <w:rFonts w:eastAsia="Calibri"/>
          <w:b/>
          <w:sz w:val="24"/>
        </w:rPr>
        <w:t>a. Trening przerywany</w:t>
      </w:r>
    </w:p>
    <w:p w:rsidR="005D2274" w:rsidRPr="005D2274" w:rsidRDefault="005D2274" w:rsidP="005D2274">
      <w:pPr>
        <w:ind w:left="708"/>
        <w:jc w:val="both"/>
        <w:rPr>
          <w:rFonts w:eastAsia="Calibri"/>
          <w:sz w:val="24"/>
        </w:rPr>
      </w:pPr>
      <w:r w:rsidRPr="005D2274">
        <w:rPr>
          <w:rFonts w:eastAsia="Calibri"/>
          <w:sz w:val="24"/>
        </w:rPr>
        <w:t>Czas trwania wysiłku i przerw jest dokładnie regulowany (4 minuty/2 minuty).</w:t>
      </w:r>
      <w:r w:rsidRPr="005D2274">
        <w:rPr>
          <w:rFonts w:ascii="Calibri" w:eastAsia="Calibri" w:hAnsi="Calibri"/>
        </w:rPr>
        <w:t xml:space="preserve"> </w:t>
      </w:r>
      <w:r w:rsidRPr="005D2274">
        <w:rPr>
          <w:rFonts w:eastAsia="Calibri"/>
          <w:sz w:val="24"/>
        </w:rPr>
        <w:t xml:space="preserve">Prowadzony około 30 minut do uzyskania tętna treningowego. </w:t>
      </w:r>
    </w:p>
    <w:p w:rsidR="005D2274" w:rsidRPr="005D2274" w:rsidRDefault="005D2274" w:rsidP="005D2274">
      <w:pPr>
        <w:jc w:val="both"/>
        <w:rPr>
          <w:rFonts w:eastAsia="Calibri"/>
          <w:b/>
          <w:sz w:val="24"/>
          <w:szCs w:val="24"/>
        </w:rPr>
      </w:pPr>
    </w:p>
    <w:p w:rsidR="005D2274" w:rsidRPr="005D2274" w:rsidRDefault="005D2274" w:rsidP="005D2274">
      <w:pPr>
        <w:ind w:left="720"/>
        <w:jc w:val="both"/>
        <w:rPr>
          <w:rFonts w:eastAsia="Calibri"/>
          <w:b/>
          <w:sz w:val="24"/>
          <w:szCs w:val="24"/>
        </w:rPr>
      </w:pPr>
      <w:r w:rsidRPr="005D2274">
        <w:rPr>
          <w:rFonts w:eastAsia="Calibri"/>
          <w:b/>
          <w:sz w:val="24"/>
          <w:szCs w:val="24"/>
        </w:rPr>
        <w:t xml:space="preserve">b. Trening ciągły z narastaniem obciążenia </w:t>
      </w:r>
      <w:bookmarkStart w:id="1" w:name="Lista"/>
    </w:p>
    <w:p w:rsidR="005D2274" w:rsidRPr="005D2274" w:rsidRDefault="005D2274" w:rsidP="005D2274">
      <w:pPr>
        <w:ind w:left="708"/>
        <w:jc w:val="both"/>
        <w:rPr>
          <w:rFonts w:eastAsia="Calibri"/>
          <w:sz w:val="24"/>
          <w:szCs w:val="24"/>
        </w:rPr>
      </w:pPr>
      <w:r w:rsidRPr="005D2274">
        <w:rPr>
          <w:rFonts w:eastAsia="Calibri"/>
          <w:sz w:val="24"/>
          <w:szCs w:val="24"/>
        </w:rPr>
        <w:t xml:space="preserve">Trening ze stopniowo wzrastającym obciążeniem prowadzony przez około 30 minut </w:t>
      </w:r>
      <w:bookmarkEnd w:id="1"/>
      <w:r w:rsidRPr="005D2274">
        <w:rPr>
          <w:rFonts w:eastAsia="Calibri"/>
          <w:sz w:val="24"/>
          <w:szCs w:val="24"/>
        </w:rPr>
        <w:t>do uzyskania tętna treningowego, ze wzrastającym obciążeniem co 4 minuty.</w:t>
      </w:r>
    </w:p>
    <w:p w:rsidR="005D2274" w:rsidRPr="005D2274" w:rsidRDefault="005D2274" w:rsidP="005D2274">
      <w:pPr>
        <w:jc w:val="both"/>
        <w:rPr>
          <w:rFonts w:eastAsia="Calibri"/>
          <w:sz w:val="24"/>
          <w:szCs w:val="24"/>
        </w:rPr>
      </w:pPr>
    </w:p>
    <w:p w:rsidR="005D2274" w:rsidRPr="005D2274" w:rsidRDefault="005D2274" w:rsidP="005D2274">
      <w:pPr>
        <w:ind w:left="720"/>
        <w:jc w:val="both"/>
        <w:rPr>
          <w:rFonts w:eastAsia="Calibri"/>
          <w:b/>
          <w:sz w:val="24"/>
          <w:szCs w:val="24"/>
        </w:rPr>
      </w:pPr>
      <w:r w:rsidRPr="005D2274">
        <w:rPr>
          <w:rFonts w:eastAsia="Calibri"/>
          <w:b/>
          <w:sz w:val="24"/>
          <w:szCs w:val="24"/>
        </w:rPr>
        <w:t xml:space="preserve">c. Trening ciągły o dwóch poziomach intensywności </w:t>
      </w:r>
    </w:p>
    <w:p w:rsidR="005D2274" w:rsidRPr="005D2274" w:rsidRDefault="005D2274" w:rsidP="005D2274">
      <w:pPr>
        <w:ind w:left="708"/>
        <w:jc w:val="both"/>
        <w:rPr>
          <w:rFonts w:eastAsia="Calibri"/>
          <w:sz w:val="24"/>
          <w:szCs w:val="24"/>
        </w:rPr>
      </w:pPr>
      <w:r w:rsidRPr="005D2274">
        <w:rPr>
          <w:rFonts w:eastAsia="Calibri"/>
          <w:sz w:val="24"/>
          <w:szCs w:val="24"/>
        </w:rPr>
        <w:lastRenderedPageBreak/>
        <w:t xml:space="preserve">Chorych obciąża się 30-minutowym wysiłkiem, o dwóch poziomach intensywności: krótkim 2-minutowym okresem bardzo intensywnego wysiłku zbliżonego do tętna treningowego (ustalanego dla każdego chorego indywidualnie), z dłuższym </w:t>
      </w:r>
      <w:r w:rsidRPr="005D2274">
        <w:rPr>
          <w:rFonts w:eastAsia="Calibri"/>
          <w:sz w:val="24"/>
          <w:szCs w:val="24"/>
        </w:rPr>
        <w:br/>
        <w:t>4-minutowym obciążeniem na poziomie 50% tętna treningowego.</w:t>
      </w:r>
    </w:p>
    <w:p w:rsidR="005D2274" w:rsidRPr="005D2274" w:rsidRDefault="005D2274" w:rsidP="005D2274">
      <w:pPr>
        <w:jc w:val="both"/>
        <w:rPr>
          <w:rFonts w:eastAsia="Calibri"/>
          <w:b/>
          <w:sz w:val="24"/>
          <w:szCs w:val="24"/>
        </w:rPr>
      </w:pPr>
      <w:r w:rsidRPr="005D2274">
        <w:rPr>
          <w:rFonts w:eastAsia="Calibri"/>
          <w:b/>
          <w:sz w:val="24"/>
          <w:szCs w:val="24"/>
        </w:rPr>
        <w:t xml:space="preserve"> </w:t>
      </w:r>
      <w:r w:rsidRPr="005D2274">
        <w:rPr>
          <w:rFonts w:eastAsia="Calibri"/>
          <w:b/>
          <w:sz w:val="24"/>
          <w:szCs w:val="24"/>
        </w:rPr>
        <w:tab/>
      </w:r>
    </w:p>
    <w:p w:rsidR="005D2274" w:rsidRPr="005D2274" w:rsidRDefault="005D2274" w:rsidP="005D2274">
      <w:pPr>
        <w:jc w:val="both"/>
        <w:rPr>
          <w:rFonts w:eastAsia="Calibri"/>
          <w:b/>
          <w:sz w:val="24"/>
          <w:szCs w:val="24"/>
        </w:rPr>
      </w:pPr>
    </w:p>
    <w:p w:rsidR="005D2274" w:rsidRPr="005D2274" w:rsidRDefault="005D2274" w:rsidP="005D2274">
      <w:pPr>
        <w:jc w:val="both"/>
        <w:rPr>
          <w:rFonts w:eastAsia="Calibri"/>
          <w:b/>
          <w:sz w:val="24"/>
          <w:szCs w:val="24"/>
        </w:rPr>
      </w:pPr>
    </w:p>
    <w:p w:rsidR="005D2274" w:rsidRPr="005D2274" w:rsidRDefault="005D2274" w:rsidP="005D2274">
      <w:pPr>
        <w:ind w:firstLine="708"/>
        <w:jc w:val="both"/>
        <w:rPr>
          <w:rFonts w:eastAsia="Calibri"/>
          <w:b/>
          <w:sz w:val="24"/>
          <w:szCs w:val="24"/>
        </w:rPr>
      </w:pPr>
      <w:r w:rsidRPr="005D2274">
        <w:rPr>
          <w:rFonts w:eastAsia="Calibri"/>
          <w:b/>
          <w:sz w:val="24"/>
          <w:szCs w:val="24"/>
        </w:rPr>
        <w:t>d. Trening ciągły ze stabilizacją tętna</w:t>
      </w:r>
    </w:p>
    <w:p w:rsidR="005D2274" w:rsidRPr="005D2274" w:rsidRDefault="005D2274" w:rsidP="005D2274">
      <w:pPr>
        <w:ind w:left="708"/>
        <w:jc w:val="both"/>
        <w:rPr>
          <w:rFonts w:eastAsia="Calibri"/>
          <w:spacing w:val="-4"/>
          <w:sz w:val="24"/>
          <w:szCs w:val="24"/>
        </w:rPr>
      </w:pPr>
      <w:r w:rsidRPr="005D2274">
        <w:rPr>
          <w:rFonts w:eastAsia="Calibri"/>
          <w:sz w:val="24"/>
          <w:szCs w:val="24"/>
        </w:rPr>
        <w:t xml:space="preserve">Trening, w którym obciążenie regulowane jest na podstawie tętna treningowego. </w:t>
      </w:r>
      <w:r w:rsidRPr="005D2274">
        <w:rPr>
          <w:rFonts w:eastAsia="Calibri"/>
          <w:spacing w:val="-4"/>
          <w:sz w:val="24"/>
          <w:szCs w:val="24"/>
        </w:rPr>
        <w:t>Trening rozpoczyna się od obciążenia 30 W (wat), wzrastającego co minutę o 10 W</w:t>
      </w:r>
      <w:bookmarkStart w:id="2" w:name="_Hlk4494134"/>
      <w:r w:rsidRPr="005D2274">
        <w:rPr>
          <w:rFonts w:eastAsia="Calibri"/>
          <w:spacing w:val="-4"/>
          <w:sz w:val="24"/>
          <w:szCs w:val="24"/>
        </w:rPr>
        <w:t xml:space="preserve"> (wat).</w:t>
      </w:r>
    </w:p>
    <w:bookmarkEnd w:id="2"/>
    <w:p w:rsidR="005D2274" w:rsidRPr="005D2274" w:rsidRDefault="005D2274" w:rsidP="005D2274">
      <w:pPr>
        <w:jc w:val="both"/>
        <w:rPr>
          <w:rFonts w:eastAsia="Calibri"/>
          <w:b/>
          <w:sz w:val="24"/>
          <w:szCs w:val="24"/>
        </w:rPr>
      </w:pPr>
    </w:p>
    <w:p w:rsidR="005D2274" w:rsidRPr="005D2274" w:rsidRDefault="005D2274" w:rsidP="005D2274">
      <w:pPr>
        <w:numPr>
          <w:ilvl w:val="0"/>
          <w:numId w:val="46"/>
        </w:numPr>
        <w:spacing w:after="160" w:line="259" w:lineRule="auto"/>
        <w:jc w:val="both"/>
        <w:rPr>
          <w:rFonts w:eastAsia="Calibri"/>
          <w:b/>
          <w:sz w:val="24"/>
          <w:szCs w:val="24"/>
        </w:rPr>
      </w:pPr>
      <w:r w:rsidRPr="005D2274">
        <w:rPr>
          <w:rFonts w:eastAsia="Calibri"/>
          <w:b/>
          <w:sz w:val="24"/>
          <w:szCs w:val="24"/>
        </w:rPr>
        <w:t xml:space="preserve">  Systemy do treningów monitorowanych</w:t>
      </w:r>
    </w:p>
    <w:p w:rsidR="005D2274" w:rsidRPr="005D2274" w:rsidRDefault="005D2274" w:rsidP="005D2274">
      <w:pPr>
        <w:ind w:left="709"/>
        <w:jc w:val="both"/>
        <w:rPr>
          <w:rFonts w:eastAsia="Calibri"/>
          <w:sz w:val="24"/>
          <w:szCs w:val="24"/>
        </w:rPr>
      </w:pPr>
      <w:r w:rsidRPr="005D2274">
        <w:rPr>
          <w:rFonts w:eastAsia="Calibri"/>
          <w:sz w:val="24"/>
          <w:szCs w:val="24"/>
        </w:rPr>
        <w:t>Programy treningowe pozwalają na prowadzenie treningów sterowanych obciążeniem lub częstością rytmu serca.</w:t>
      </w:r>
    </w:p>
    <w:p w:rsidR="005D2274" w:rsidRPr="005D2274" w:rsidRDefault="005D2274" w:rsidP="005D2274">
      <w:pPr>
        <w:ind w:left="708" w:hanging="360"/>
        <w:jc w:val="both"/>
        <w:rPr>
          <w:rFonts w:eastAsia="Calibri"/>
          <w:sz w:val="24"/>
          <w:szCs w:val="24"/>
        </w:rPr>
      </w:pPr>
    </w:p>
    <w:p w:rsidR="005D2274" w:rsidRPr="005D2274" w:rsidRDefault="005D2274" w:rsidP="005D2274">
      <w:pPr>
        <w:ind w:firstLine="426"/>
        <w:jc w:val="both"/>
        <w:rPr>
          <w:rFonts w:eastAsia="Calibri"/>
          <w:b/>
          <w:sz w:val="24"/>
          <w:szCs w:val="24"/>
        </w:rPr>
      </w:pPr>
      <w:r w:rsidRPr="005D2274">
        <w:rPr>
          <w:rFonts w:eastAsia="Calibri"/>
          <w:b/>
          <w:bCs/>
          <w:sz w:val="24"/>
          <w:szCs w:val="24"/>
        </w:rPr>
        <w:t>3</w:t>
      </w:r>
      <w:r w:rsidRPr="005D2274">
        <w:rPr>
          <w:rFonts w:eastAsia="Calibri"/>
          <w:sz w:val="24"/>
          <w:szCs w:val="24"/>
        </w:rPr>
        <w:t xml:space="preserve">. </w:t>
      </w:r>
      <w:r w:rsidRPr="005D2274">
        <w:rPr>
          <w:rFonts w:eastAsia="Calibri"/>
          <w:b/>
          <w:sz w:val="24"/>
          <w:szCs w:val="24"/>
        </w:rPr>
        <w:t>Trening na bieżni ruchomej</w:t>
      </w:r>
    </w:p>
    <w:p w:rsidR="005D2274" w:rsidRPr="005D2274" w:rsidRDefault="005D2274" w:rsidP="005D2274">
      <w:pPr>
        <w:ind w:left="709"/>
        <w:jc w:val="both"/>
        <w:rPr>
          <w:rFonts w:eastAsia="Calibri"/>
          <w:sz w:val="24"/>
          <w:szCs w:val="24"/>
        </w:rPr>
      </w:pPr>
      <w:r w:rsidRPr="005D2274">
        <w:rPr>
          <w:rFonts w:eastAsia="Calibri"/>
          <w:sz w:val="24"/>
          <w:szCs w:val="24"/>
        </w:rPr>
        <w:t>Treningi ciągłe o różnych poziomach intensywności</w:t>
      </w:r>
      <w:bookmarkStart w:id="3" w:name="_Hlk4494259"/>
      <w:r w:rsidRPr="005D2274">
        <w:rPr>
          <w:rFonts w:eastAsia="Calibri"/>
          <w:sz w:val="24"/>
          <w:szCs w:val="24"/>
        </w:rPr>
        <w:t>.</w:t>
      </w:r>
    </w:p>
    <w:bookmarkEnd w:id="3"/>
    <w:p w:rsidR="005D2274" w:rsidRPr="005D2274" w:rsidRDefault="005D2274" w:rsidP="005D2274">
      <w:pPr>
        <w:jc w:val="both"/>
        <w:rPr>
          <w:rFonts w:eastAsia="Calibri"/>
          <w:b/>
          <w:sz w:val="24"/>
          <w:szCs w:val="24"/>
        </w:rPr>
      </w:pPr>
    </w:p>
    <w:p w:rsidR="005D2274" w:rsidRPr="005D2274" w:rsidRDefault="005D2274" w:rsidP="005D2274">
      <w:pPr>
        <w:ind w:left="360"/>
        <w:jc w:val="both"/>
        <w:rPr>
          <w:rFonts w:eastAsia="Calibri"/>
          <w:b/>
          <w:sz w:val="24"/>
          <w:szCs w:val="24"/>
        </w:rPr>
      </w:pPr>
      <w:r w:rsidRPr="005D2274">
        <w:rPr>
          <w:rFonts w:eastAsia="Calibri"/>
          <w:b/>
          <w:sz w:val="24"/>
          <w:szCs w:val="24"/>
        </w:rPr>
        <w:t>4. Trening marszowy</w:t>
      </w:r>
    </w:p>
    <w:p w:rsidR="005D2274" w:rsidRPr="005D2274" w:rsidRDefault="005D2274" w:rsidP="005D2274">
      <w:pPr>
        <w:ind w:firstLine="708"/>
        <w:jc w:val="both"/>
        <w:rPr>
          <w:rFonts w:eastAsia="Calibri"/>
          <w:sz w:val="24"/>
          <w:szCs w:val="24"/>
        </w:rPr>
      </w:pPr>
      <w:r w:rsidRPr="005D2274">
        <w:rPr>
          <w:rFonts w:eastAsia="Calibri"/>
          <w:sz w:val="24"/>
          <w:szCs w:val="24"/>
        </w:rPr>
        <w:t xml:space="preserve">Marsz w  różnym tempie </w:t>
      </w:r>
      <w:r w:rsidRPr="005D2274">
        <w:rPr>
          <w:rFonts w:ascii="Calibri" w:eastAsia="Calibri" w:hAnsi="Calibri"/>
        </w:rPr>
        <w:t>–</w:t>
      </w:r>
      <w:r w:rsidRPr="005D2274">
        <w:rPr>
          <w:rFonts w:eastAsia="Calibri"/>
          <w:sz w:val="24"/>
          <w:szCs w:val="24"/>
        </w:rPr>
        <w:t xml:space="preserve"> wolny spacer, szybki marsz, krótki bieg i marsz.</w:t>
      </w:r>
    </w:p>
    <w:p w:rsidR="005D2274" w:rsidRPr="005D2274" w:rsidRDefault="005D2274" w:rsidP="005D2274">
      <w:pPr>
        <w:jc w:val="both"/>
        <w:rPr>
          <w:rFonts w:eastAsia="Calibri"/>
          <w:sz w:val="24"/>
          <w:szCs w:val="24"/>
        </w:rPr>
      </w:pPr>
    </w:p>
    <w:p w:rsidR="005D2274" w:rsidRPr="005D2274" w:rsidRDefault="005D2274" w:rsidP="005D2274">
      <w:pPr>
        <w:numPr>
          <w:ilvl w:val="0"/>
          <w:numId w:val="45"/>
        </w:numPr>
        <w:spacing w:after="160" w:line="259" w:lineRule="auto"/>
        <w:jc w:val="both"/>
        <w:rPr>
          <w:rFonts w:eastAsia="Calibri"/>
          <w:b/>
          <w:sz w:val="24"/>
          <w:szCs w:val="24"/>
        </w:rPr>
      </w:pPr>
      <w:r w:rsidRPr="005D2274">
        <w:rPr>
          <w:rFonts w:eastAsia="Calibri"/>
          <w:b/>
          <w:sz w:val="24"/>
          <w:szCs w:val="24"/>
        </w:rPr>
        <w:t xml:space="preserve">ĆWICZENIA ODDECHOWE </w:t>
      </w:r>
    </w:p>
    <w:p w:rsidR="005D2274" w:rsidRPr="005D2274" w:rsidRDefault="005D2274" w:rsidP="005D2274">
      <w:pPr>
        <w:ind w:left="708"/>
        <w:jc w:val="both"/>
        <w:rPr>
          <w:rFonts w:eastAsia="Calibri"/>
          <w:sz w:val="24"/>
          <w:szCs w:val="24"/>
        </w:rPr>
      </w:pPr>
      <w:r w:rsidRPr="005D2274">
        <w:rPr>
          <w:rFonts w:eastAsia="Calibri"/>
          <w:sz w:val="24"/>
          <w:szCs w:val="24"/>
        </w:rPr>
        <w:t>Ćwiczenia oddechowe obejmują ćwiczenia rozluźniające, wydłużonego wydechu, oddychania przeponowego, zwiększające ruch oddechowy dolnożebrowy.</w:t>
      </w:r>
    </w:p>
    <w:p w:rsidR="005D2274" w:rsidRPr="005D2274" w:rsidRDefault="005D2274" w:rsidP="005D2274">
      <w:pPr>
        <w:jc w:val="both"/>
        <w:rPr>
          <w:rFonts w:eastAsia="Calibri"/>
          <w:sz w:val="24"/>
          <w:szCs w:val="24"/>
        </w:rPr>
      </w:pPr>
    </w:p>
    <w:p w:rsidR="005D2274" w:rsidRPr="005D2274" w:rsidRDefault="005D2274" w:rsidP="005D2274">
      <w:pPr>
        <w:numPr>
          <w:ilvl w:val="0"/>
          <w:numId w:val="47"/>
        </w:numPr>
        <w:spacing w:after="160" w:line="259" w:lineRule="auto"/>
        <w:jc w:val="both"/>
        <w:rPr>
          <w:rFonts w:eastAsia="Calibri"/>
          <w:b/>
          <w:sz w:val="24"/>
          <w:szCs w:val="24"/>
        </w:rPr>
      </w:pPr>
      <w:r w:rsidRPr="005D2274">
        <w:rPr>
          <w:rFonts w:eastAsia="Calibri"/>
          <w:b/>
          <w:sz w:val="24"/>
          <w:szCs w:val="24"/>
        </w:rPr>
        <w:t>Ćwiczenia rozluźniające</w:t>
      </w:r>
    </w:p>
    <w:p w:rsidR="005D2274" w:rsidRPr="005D2274" w:rsidRDefault="005D2274" w:rsidP="005D2274">
      <w:pPr>
        <w:ind w:left="708"/>
        <w:jc w:val="both"/>
        <w:rPr>
          <w:rFonts w:eastAsia="Calibri"/>
          <w:sz w:val="24"/>
          <w:szCs w:val="24"/>
        </w:rPr>
      </w:pPr>
      <w:r w:rsidRPr="005D2274">
        <w:rPr>
          <w:rFonts w:eastAsia="Calibri"/>
          <w:sz w:val="24"/>
          <w:szCs w:val="24"/>
        </w:rPr>
        <w:t>Rozluźnienie mięśni oraz zmniejszenie napięcia mięśni klatki piersiowej. Zmniejszenie wzmożonego napięcia mięśni międzyżebrowych zewnętrznych uzyskuje się, utrzymując przez kilka minut klatkę piersiową w ustawieniu wydechowym</w:t>
      </w:r>
      <w:bookmarkStart w:id="4" w:name="_Hlk4494395"/>
      <w:r w:rsidRPr="005D2274">
        <w:rPr>
          <w:rFonts w:eastAsia="Calibri"/>
          <w:sz w:val="24"/>
          <w:szCs w:val="24"/>
        </w:rPr>
        <w:t>.</w:t>
      </w:r>
    </w:p>
    <w:bookmarkEnd w:id="4"/>
    <w:p w:rsidR="005D2274" w:rsidRPr="005D2274" w:rsidRDefault="005D2274" w:rsidP="005D2274">
      <w:pPr>
        <w:jc w:val="both"/>
        <w:rPr>
          <w:rFonts w:eastAsia="Calibri"/>
          <w:sz w:val="24"/>
          <w:szCs w:val="24"/>
        </w:rPr>
      </w:pPr>
    </w:p>
    <w:p w:rsidR="005D2274" w:rsidRPr="005D2274" w:rsidRDefault="005D2274" w:rsidP="005D2274">
      <w:pPr>
        <w:numPr>
          <w:ilvl w:val="0"/>
          <w:numId w:val="47"/>
        </w:numPr>
        <w:spacing w:after="160" w:line="259" w:lineRule="auto"/>
        <w:jc w:val="both"/>
        <w:rPr>
          <w:rFonts w:eastAsia="Calibri"/>
          <w:b/>
          <w:sz w:val="24"/>
          <w:szCs w:val="24"/>
        </w:rPr>
      </w:pPr>
      <w:r w:rsidRPr="005D2274">
        <w:rPr>
          <w:rFonts w:eastAsia="Calibri"/>
          <w:b/>
          <w:sz w:val="24"/>
          <w:szCs w:val="24"/>
        </w:rPr>
        <w:t xml:space="preserve">Ćwiczenia wydłużonego wydechu </w:t>
      </w:r>
    </w:p>
    <w:p w:rsidR="005D2274" w:rsidRPr="005D2274" w:rsidRDefault="005D2274" w:rsidP="005D2274">
      <w:pPr>
        <w:ind w:left="708"/>
        <w:jc w:val="both"/>
        <w:rPr>
          <w:rFonts w:eastAsia="Calibri"/>
          <w:sz w:val="24"/>
          <w:szCs w:val="24"/>
        </w:rPr>
      </w:pPr>
      <w:r w:rsidRPr="005D2274">
        <w:rPr>
          <w:rFonts w:eastAsia="Calibri"/>
          <w:sz w:val="24"/>
          <w:szCs w:val="24"/>
        </w:rPr>
        <w:t>Wykonywanie krótkiego wdechu z niewielkim udziałem pomocniczym mięśni wdechowych oraz spokojnego, długiego wydechu przez zwężone jak do gwizdania usta z równoczesnym wciąganiem brzucha i unikaniem parcia. Ćwiczenia wydechu przy użyciu nieelastycznej opaski obejmującej dolne partie klatki piersiowej</w:t>
      </w:r>
      <w:bookmarkStart w:id="5" w:name="_Hlk4494442"/>
      <w:r w:rsidRPr="005D2274">
        <w:rPr>
          <w:rFonts w:eastAsia="Calibri"/>
          <w:sz w:val="24"/>
          <w:szCs w:val="24"/>
        </w:rPr>
        <w:t>.</w:t>
      </w:r>
    </w:p>
    <w:bookmarkEnd w:id="5"/>
    <w:p w:rsidR="005D2274" w:rsidRPr="005D2274" w:rsidRDefault="005D2274" w:rsidP="005D2274">
      <w:pPr>
        <w:jc w:val="both"/>
        <w:rPr>
          <w:rFonts w:eastAsia="Calibri"/>
          <w:sz w:val="24"/>
          <w:szCs w:val="24"/>
        </w:rPr>
      </w:pPr>
    </w:p>
    <w:p w:rsidR="005D2274" w:rsidRPr="005D2274" w:rsidRDefault="005D2274" w:rsidP="005D2274">
      <w:pPr>
        <w:numPr>
          <w:ilvl w:val="0"/>
          <w:numId w:val="47"/>
        </w:numPr>
        <w:spacing w:after="160" w:line="259" w:lineRule="auto"/>
        <w:jc w:val="both"/>
        <w:rPr>
          <w:rFonts w:eastAsia="Calibri"/>
          <w:b/>
          <w:sz w:val="24"/>
          <w:szCs w:val="24"/>
        </w:rPr>
      </w:pPr>
      <w:r w:rsidRPr="005D2274">
        <w:rPr>
          <w:rFonts w:eastAsia="Calibri"/>
          <w:b/>
          <w:sz w:val="24"/>
          <w:szCs w:val="24"/>
        </w:rPr>
        <w:t>Ćwiczenia oddychania przeponowego</w:t>
      </w:r>
    </w:p>
    <w:p w:rsidR="005D2274" w:rsidRPr="005D2274" w:rsidRDefault="005D2274" w:rsidP="005D2274">
      <w:pPr>
        <w:ind w:left="708"/>
        <w:jc w:val="both"/>
        <w:rPr>
          <w:rFonts w:eastAsia="Calibri"/>
          <w:sz w:val="24"/>
          <w:szCs w:val="24"/>
        </w:rPr>
      </w:pPr>
      <w:r w:rsidRPr="005D2274">
        <w:rPr>
          <w:rFonts w:eastAsia="Calibri"/>
          <w:sz w:val="24"/>
          <w:szCs w:val="24"/>
        </w:rPr>
        <w:t>Ćwiczenia oddychania przeponowego wykonuje się w leżeniu na wznak z poduszeczką pod głową, z kończynami dolnymi zgiętymi w stawach biodrowych i kolanowych oraz stopami opartymi o podłoże. Opór dla ruchów przepony w czasie wdechu uzyskuje się również, kładąc na nadbrzuszu chorego woreczek z piaskiem</w:t>
      </w:r>
      <w:bookmarkStart w:id="6" w:name="_Hlk4494499"/>
      <w:r w:rsidRPr="005D2274">
        <w:rPr>
          <w:rFonts w:eastAsia="Calibri"/>
          <w:sz w:val="24"/>
          <w:szCs w:val="24"/>
        </w:rPr>
        <w:t>.</w:t>
      </w:r>
    </w:p>
    <w:bookmarkEnd w:id="6"/>
    <w:p w:rsidR="005D2274" w:rsidRPr="005D2274" w:rsidRDefault="005D2274" w:rsidP="005D2274">
      <w:pPr>
        <w:jc w:val="both"/>
        <w:rPr>
          <w:rFonts w:eastAsia="Calibri"/>
          <w:sz w:val="24"/>
          <w:szCs w:val="24"/>
        </w:rPr>
      </w:pPr>
    </w:p>
    <w:p w:rsidR="005D2274" w:rsidRPr="005D2274" w:rsidRDefault="005D2274" w:rsidP="005D2274">
      <w:pPr>
        <w:numPr>
          <w:ilvl w:val="0"/>
          <w:numId w:val="47"/>
        </w:numPr>
        <w:spacing w:after="160" w:line="259" w:lineRule="auto"/>
        <w:jc w:val="both"/>
        <w:rPr>
          <w:rFonts w:eastAsia="Calibri"/>
          <w:b/>
          <w:sz w:val="24"/>
          <w:szCs w:val="24"/>
        </w:rPr>
      </w:pPr>
      <w:r w:rsidRPr="005D2274">
        <w:rPr>
          <w:rFonts w:eastAsia="Calibri"/>
          <w:b/>
          <w:sz w:val="24"/>
          <w:szCs w:val="24"/>
        </w:rPr>
        <w:t>Ćwiczenia zwiększające ruch oddechowy dolnożebrowy</w:t>
      </w:r>
    </w:p>
    <w:p w:rsidR="005D2274" w:rsidRPr="005D2274" w:rsidRDefault="005D2274" w:rsidP="005D2274">
      <w:pPr>
        <w:ind w:left="708"/>
        <w:jc w:val="both"/>
        <w:rPr>
          <w:rFonts w:eastAsia="Calibri"/>
          <w:sz w:val="24"/>
          <w:szCs w:val="24"/>
        </w:rPr>
      </w:pPr>
      <w:r w:rsidRPr="005D2274">
        <w:rPr>
          <w:rFonts w:eastAsia="Calibri"/>
          <w:sz w:val="24"/>
          <w:szCs w:val="24"/>
        </w:rPr>
        <w:lastRenderedPageBreak/>
        <w:t xml:space="preserve">Zwiększenie ruchu oddechowego dolnych odcinków klatki piersiowej i ruchów </w:t>
      </w:r>
      <w:r w:rsidRPr="005D2274">
        <w:rPr>
          <w:rFonts w:eastAsia="Calibri"/>
          <w:spacing w:val="-2"/>
          <w:sz w:val="24"/>
          <w:szCs w:val="24"/>
        </w:rPr>
        <w:t>przepony uzyskuje się, stabilizując obręcz kończyn górnych, co powoduje ograniczenie</w:t>
      </w:r>
      <w:r w:rsidRPr="005D2274">
        <w:rPr>
          <w:rFonts w:eastAsia="Calibri"/>
          <w:sz w:val="24"/>
          <w:szCs w:val="24"/>
        </w:rPr>
        <w:t xml:space="preserve"> ruchów górnych odcinków klatki piersiowej w czasie wdechu</w:t>
      </w:r>
      <w:bookmarkStart w:id="7" w:name="_Hlk4494552"/>
      <w:r w:rsidRPr="005D2274">
        <w:rPr>
          <w:rFonts w:eastAsia="Calibri"/>
          <w:sz w:val="24"/>
          <w:szCs w:val="24"/>
        </w:rPr>
        <w:t>.</w:t>
      </w:r>
    </w:p>
    <w:bookmarkEnd w:id="7"/>
    <w:p w:rsidR="005D2274" w:rsidRPr="005D2274" w:rsidRDefault="005D2274" w:rsidP="005D2274">
      <w:pPr>
        <w:jc w:val="both"/>
        <w:rPr>
          <w:rFonts w:eastAsia="Calibri"/>
          <w:sz w:val="24"/>
          <w:szCs w:val="24"/>
        </w:rPr>
      </w:pPr>
    </w:p>
    <w:p w:rsidR="005D2274" w:rsidRPr="005D2274" w:rsidRDefault="005D2274" w:rsidP="005D2274">
      <w:pPr>
        <w:numPr>
          <w:ilvl w:val="0"/>
          <w:numId w:val="45"/>
        </w:numPr>
        <w:spacing w:after="160" w:line="259" w:lineRule="auto"/>
        <w:jc w:val="both"/>
        <w:rPr>
          <w:rFonts w:eastAsia="Calibri"/>
          <w:b/>
          <w:sz w:val="24"/>
          <w:szCs w:val="24"/>
        </w:rPr>
      </w:pPr>
      <w:r w:rsidRPr="005D2274">
        <w:rPr>
          <w:rFonts w:eastAsia="Calibri"/>
          <w:b/>
          <w:sz w:val="24"/>
          <w:szCs w:val="24"/>
        </w:rPr>
        <w:t>TRENING STACYJNY</w:t>
      </w:r>
    </w:p>
    <w:p w:rsidR="005D2274" w:rsidRPr="005D2274" w:rsidRDefault="005D2274" w:rsidP="005D2274">
      <w:pPr>
        <w:ind w:left="708"/>
        <w:jc w:val="both"/>
        <w:rPr>
          <w:rFonts w:eastAsia="Calibri"/>
          <w:sz w:val="24"/>
          <w:szCs w:val="24"/>
        </w:rPr>
      </w:pPr>
      <w:r w:rsidRPr="005D2274">
        <w:rPr>
          <w:rFonts w:eastAsia="Calibri"/>
          <w:sz w:val="24"/>
          <w:szCs w:val="24"/>
        </w:rPr>
        <w:t>Trening prowadzony w formie stacyjnej pozwalający w pojedynczej jednostce treningowej na przeprowadzenie ćwiczeń angażujących główne grupy mięśniowe organizmu. Modyfikując intensywność obciążenia, jego czas trwania, jak i czas trwania przerwy, można nadać treningowi cechy treningu interwałowego.</w:t>
      </w:r>
      <w:bookmarkStart w:id="8" w:name="_Hlk4494727"/>
    </w:p>
    <w:p w:rsidR="005D2274" w:rsidRPr="005D2274" w:rsidRDefault="005D2274" w:rsidP="005D2274">
      <w:pPr>
        <w:jc w:val="both"/>
        <w:rPr>
          <w:rFonts w:eastAsia="Calibri"/>
          <w:sz w:val="24"/>
          <w:szCs w:val="24"/>
        </w:rPr>
      </w:pPr>
    </w:p>
    <w:bookmarkEnd w:id="8"/>
    <w:p w:rsidR="005D2274" w:rsidRPr="005D2274" w:rsidRDefault="005D2274" w:rsidP="005D2274">
      <w:pPr>
        <w:numPr>
          <w:ilvl w:val="0"/>
          <w:numId w:val="45"/>
        </w:numPr>
        <w:spacing w:after="160" w:line="259" w:lineRule="auto"/>
        <w:jc w:val="both"/>
        <w:rPr>
          <w:rFonts w:eastAsia="Calibri"/>
          <w:b/>
          <w:sz w:val="24"/>
          <w:szCs w:val="24"/>
        </w:rPr>
      </w:pPr>
      <w:r w:rsidRPr="005D2274">
        <w:rPr>
          <w:rFonts w:eastAsia="Calibri"/>
          <w:b/>
          <w:sz w:val="24"/>
          <w:szCs w:val="24"/>
        </w:rPr>
        <w:t xml:space="preserve">ĆWICZENIA OGÓLNOUSPRAWNIAJĄCE </w:t>
      </w:r>
    </w:p>
    <w:p w:rsidR="005D2274" w:rsidRPr="005D2274" w:rsidRDefault="005D2274" w:rsidP="005D2274">
      <w:pPr>
        <w:ind w:left="708"/>
        <w:jc w:val="both"/>
        <w:rPr>
          <w:rFonts w:eastAsia="Calibri"/>
          <w:sz w:val="24"/>
          <w:szCs w:val="24"/>
        </w:rPr>
      </w:pPr>
      <w:r w:rsidRPr="005D2274">
        <w:rPr>
          <w:rFonts w:eastAsia="Calibri"/>
          <w:sz w:val="24"/>
          <w:szCs w:val="24"/>
        </w:rPr>
        <w:t xml:space="preserve">Ćwiczenia dynamiczne, wytrzymałościowe, wpływające korzystnie na sprawność i kondycję chorych, a przez przyspieszenie rytmu oddechowego poprawiające czynność wentylacyjną płuc. </w:t>
      </w:r>
    </w:p>
    <w:p w:rsidR="005D2274" w:rsidRPr="005D2274" w:rsidRDefault="005D2274" w:rsidP="005D2274">
      <w:pPr>
        <w:jc w:val="both"/>
        <w:rPr>
          <w:rFonts w:eastAsia="Calibri"/>
          <w:sz w:val="24"/>
          <w:szCs w:val="24"/>
        </w:rPr>
      </w:pPr>
    </w:p>
    <w:p w:rsidR="005D2274" w:rsidRPr="005D2274" w:rsidRDefault="005D2274" w:rsidP="005D2274">
      <w:pPr>
        <w:keepNext/>
        <w:numPr>
          <w:ilvl w:val="0"/>
          <w:numId w:val="45"/>
        </w:numPr>
        <w:spacing w:after="160" w:line="259" w:lineRule="auto"/>
        <w:jc w:val="both"/>
        <w:rPr>
          <w:rFonts w:eastAsia="Calibri"/>
          <w:b/>
          <w:sz w:val="24"/>
          <w:szCs w:val="24"/>
        </w:rPr>
      </w:pPr>
      <w:r w:rsidRPr="005D2274">
        <w:rPr>
          <w:rFonts w:eastAsia="Calibri"/>
          <w:b/>
          <w:sz w:val="24"/>
          <w:szCs w:val="24"/>
        </w:rPr>
        <w:t>TECHNIKI USUWANIA WYDZIELINY Z DRZEWA OSKRZELOWEGO</w:t>
      </w:r>
    </w:p>
    <w:p w:rsidR="005D2274" w:rsidRPr="005D2274" w:rsidRDefault="005D2274" w:rsidP="005D2274">
      <w:pPr>
        <w:keepNext/>
        <w:numPr>
          <w:ilvl w:val="0"/>
          <w:numId w:val="48"/>
        </w:numPr>
        <w:spacing w:after="160" w:line="259" w:lineRule="auto"/>
        <w:jc w:val="both"/>
        <w:rPr>
          <w:rFonts w:eastAsia="Calibri"/>
          <w:b/>
          <w:sz w:val="24"/>
          <w:szCs w:val="24"/>
        </w:rPr>
      </w:pPr>
      <w:r w:rsidRPr="005D2274">
        <w:rPr>
          <w:rFonts w:eastAsia="Calibri"/>
          <w:b/>
          <w:sz w:val="24"/>
          <w:szCs w:val="24"/>
        </w:rPr>
        <w:t>Pozycje drenażowe</w:t>
      </w:r>
    </w:p>
    <w:p w:rsidR="005D2274" w:rsidRPr="005D2274" w:rsidRDefault="005D2274" w:rsidP="005D2274">
      <w:pPr>
        <w:ind w:left="705"/>
        <w:jc w:val="both"/>
        <w:rPr>
          <w:rFonts w:eastAsia="Calibri"/>
          <w:sz w:val="24"/>
          <w:szCs w:val="24"/>
        </w:rPr>
      </w:pPr>
      <w:r w:rsidRPr="005D2274">
        <w:rPr>
          <w:rFonts w:eastAsia="Calibri"/>
          <w:sz w:val="24"/>
          <w:szCs w:val="24"/>
        </w:rPr>
        <w:t xml:space="preserve">Przyjmowanie zmieniających się pozycji, utrzymywanych przez krótki czas </w:t>
      </w:r>
      <w:r w:rsidRPr="005D2274">
        <w:rPr>
          <w:rFonts w:eastAsia="Calibri"/>
          <w:sz w:val="24"/>
          <w:szCs w:val="24"/>
        </w:rPr>
        <w:br/>
        <w:t xml:space="preserve">(15–20 sekund) ułatwia chorym odkrztuszanie wydzieliny. </w:t>
      </w:r>
      <w:bookmarkStart w:id="9" w:name="_Hlk4495045"/>
    </w:p>
    <w:bookmarkEnd w:id="9"/>
    <w:p w:rsidR="005D2274" w:rsidRPr="005D2274" w:rsidRDefault="005D2274" w:rsidP="005D2274">
      <w:pPr>
        <w:jc w:val="both"/>
        <w:rPr>
          <w:rFonts w:eastAsia="Calibri"/>
          <w:sz w:val="24"/>
          <w:szCs w:val="24"/>
        </w:rPr>
      </w:pPr>
    </w:p>
    <w:p w:rsidR="005D2274" w:rsidRPr="005D2274" w:rsidRDefault="005D2274" w:rsidP="005D2274">
      <w:pPr>
        <w:numPr>
          <w:ilvl w:val="0"/>
          <w:numId w:val="48"/>
        </w:numPr>
        <w:spacing w:after="160" w:line="259" w:lineRule="auto"/>
        <w:jc w:val="both"/>
        <w:rPr>
          <w:rFonts w:eastAsia="Calibri"/>
          <w:b/>
          <w:sz w:val="24"/>
          <w:szCs w:val="24"/>
        </w:rPr>
      </w:pPr>
      <w:r w:rsidRPr="005D2274">
        <w:rPr>
          <w:rFonts w:eastAsia="Calibri"/>
          <w:b/>
          <w:sz w:val="24"/>
          <w:szCs w:val="24"/>
        </w:rPr>
        <w:t>Efektywny kaszel</w:t>
      </w:r>
    </w:p>
    <w:p w:rsidR="005D2274" w:rsidRPr="005D2274" w:rsidRDefault="005D2274" w:rsidP="005D2274">
      <w:pPr>
        <w:ind w:left="705"/>
        <w:jc w:val="both"/>
        <w:rPr>
          <w:rFonts w:eastAsia="Calibri"/>
          <w:sz w:val="24"/>
          <w:szCs w:val="24"/>
        </w:rPr>
      </w:pPr>
      <w:r w:rsidRPr="005D2274">
        <w:rPr>
          <w:rFonts w:eastAsia="Calibri"/>
          <w:sz w:val="24"/>
          <w:szCs w:val="24"/>
        </w:rPr>
        <w:t>W pozycji drenażowej, w której chory wykrztusza najłatwiej, powtarza się ćwiczenia efektywnego kaszlu 10 razy oraz oklepuje klatkę piersiową.</w:t>
      </w:r>
    </w:p>
    <w:p w:rsidR="005D2274" w:rsidRPr="005D2274" w:rsidRDefault="005D2274" w:rsidP="005D2274">
      <w:pPr>
        <w:jc w:val="both"/>
        <w:rPr>
          <w:rFonts w:eastAsia="Calibri"/>
          <w:sz w:val="24"/>
          <w:szCs w:val="24"/>
        </w:rPr>
      </w:pPr>
    </w:p>
    <w:p w:rsidR="005D2274" w:rsidRPr="005D2274" w:rsidRDefault="005D2274" w:rsidP="005D2274">
      <w:pPr>
        <w:numPr>
          <w:ilvl w:val="0"/>
          <w:numId w:val="48"/>
        </w:numPr>
        <w:spacing w:after="160" w:line="259" w:lineRule="auto"/>
        <w:jc w:val="both"/>
        <w:rPr>
          <w:rFonts w:eastAsia="Calibri"/>
          <w:b/>
          <w:sz w:val="24"/>
          <w:szCs w:val="24"/>
        </w:rPr>
      </w:pPr>
      <w:r w:rsidRPr="005D2274">
        <w:rPr>
          <w:rFonts w:eastAsia="Calibri"/>
          <w:b/>
          <w:sz w:val="24"/>
          <w:szCs w:val="24"/>
        </w:rPr>
        <w:t>Czynna wibracja oskrzeli</w:t>
      </w:r>
    </w:p>
    <w:p w:rsidR="005D2274" w:rsidRPr="005D2274" w:rsidRDefault="005D2274" w:rsidP="005D2274">
      <w:pPr>
        <w:ind w:left="708"/>
        <w:jc w:val="both"/>
        <w:rPr>
          <w:rFonts w:eastAsia="Calibri"/>
          <w:sz w:val="24"/>
          <w:szCs w:val="24"/>
        </w:rPr>
      </w:pPr>
      <w:bookmarkStart w:id="10" w:name="_Hlk4495128"/>
      <w:r w:rsidRPr="005D2274">
        <w:rPr>
          <w:rFonts w:eastAsia="Calibri"/>
          <w:sz w:val="24"/>
          <w:szCs w:val="24"/>
        </w:rPr>
        <w:t>Czynna wibracja oskrzeli powodujących drgania słupa powietrza w drogach oddechowych, co sprzyja usunięciu zalegającej w drzewie oddechowym wydzieliny.</w:t>
      </w:r>
    </w:p>
    <w:bookmarkEnd w:id="10"/>
    <w:p w:rsidR="005D2274" w:rsidRPr="005D2274" w:rsidRDefault="005D2274" w:rsidP="005D2274">
      <w:pPr>
        <w:jc w:val="both"/>
        <w:rPr>
          <w:rFonts w:eastAsia="Calibri"/>
          <w:sz w:val="24"/>
          <w:szCs w:val="24"/>
        </w:rPr>
      </w:pPr>
    </w:p>
    <w:p w:rsidR="005D2274" w:rsidRPr="005D2274" w:rsidRDefault="005D2274" w:rsidP="005D2274">
      <w:pPr>
        <w:numPr>
          <w:ilvl w:val="0"/>
          <w:numId w:val="48"/>
        </w:numPr>
        <w:spacing w:after="160" w:line="259" w:lineRule="auto"/>
        <w:jc w:val="both"/>
        <w:rPr>
          <w:rFonts w:eastAsia="Calibri"/>
          <w:b/>
          <w:sz w:val="24"/>
          <w:szCs w:val="24"/>
        </w:rPr>
      </w:pPr>
      <w:r w:rsidRPr="005D2274">
        <w:rPr>
          <w:rFonts w:eastAsia="Calibri"/>
          <w:b/>
          <w:sz w:val="24"/>
          <w:szCs w:val="24"/>
        </w:rPr>
        <w:t>Oklepywanie klatki piersiowej</w:t>
      </w:r>
    </w:p>
    <w:p w:rsidR="005D2274" w:rsidRPr="005D2274" w:rsidRDefault="005D2274" w:rsidP="005D2274">
      <w:pPr>
        <w:ind w:left="708"/>
        <w:jc w:val="both"/>
        <w:rPr>
          <w:rFonts w:eastAsia="Calibri"/>
          <w:sz w:val="24"/>
          <w:szCs w:val="24"/>
        </w:rPr>
      </w:pPr>
      <w:r w:rsidRPr="005D2274">
        <w:rPr>
          <w:rFonts w:eastAsia="Calibri"/>
          <w:sz w:val="24"/>
          <w:szCs w:val="24"/>
        </w:rPr>
        <w:t>Oklepywanie klatki piersiowej sprzyjające usunięciu zalegającej wydzieliny. Liczba powtórzeń oraz serii zależy od stanu chorego.</w:t>
      </w:r>
    </w:p>
    <w:p w:rsidR="005D2274" w:rsidRPr="005D2274" w:rsidRDefault="005D2274" w:rsidP="005D2274">
      <w:pPr>
        <w:jc w:val="both"/>
        <w:rPr>
          <w:rFonts w:eastAsia="Calibri"/>
          <w:b/>
          <w:sz w:val="24"/>
          <w:szCs w:val="24"/>
        </w:rPr>
      </w:pPr>
    </w:p>
    <w:p w:rsidR="005D2274" w:rsidRPr="005D2274" w:rsidRDefault="005D2274" w:rsidP="005D2274">
      <w:pPr>
        <w:numPr>
          <w:ilvl w:val="0"/>
          <w:numId w:val="45"/>
        </w:numPr>
        <w:spacing w:after="160" w:line="259" w:lineRule="auto"/>
        <w:jc w:val="both"/>
        <w:rPr>
          <w:rFonts w:eastAsia="Calibri"/>
          <w:b/>
          <w:sz w:val="24"/>
          <w:szCs w:val="24"/>
        </w:rPr>
      </w:pPr>
      <w:r w:rsidRPr="005D2274">
        <w:rPr>
          <w:rFonts w:eastAsia="Calibri"/>
          <w:b/>
          <w:sz w:val="24"/>
          <w:szCs w:val="24"/>
        </w:rPr>
        <w:t>INHALACJE</w:t>
      </w:r>
    </w:p>
    <w:p w:rsidR="005D2274" w:rsidRPr="005D2274" w:rsidRDefault="005D2274" w:rsidP="005D2274">
      <w:pPr>
        <w:ind w:left="705"/>
        <w:jc w:val="both"/>
        <w:rPr>
          <w:rFonts w:eastAsia="Calibri"/>
          <w:sz w:val="24"/>
          <w:szCs w:val="24"/>
        </w:rPr>
      </w:pPr>
      <w:r w:rsidRPr="005D2274">
        <w:rPr>
          <w:rFonts w:eastAsia="Calibri"/>
          <w:sz w:val="24"/>
          <w:szCs w:val="24"/>
        </w:rPr>
        <w:t>Inhalacje z roztworu soli fizjologicznej wspomagają mechanizmy samooczyszczania dróg oddechowych oraz upłynniają zalegającą wydzielinę, sprzyjając szybszemu jej usunięciu</w:t>
      </w:r>
      <w:bookmarkStart w:id="11" w:name="_Hlk4495168"/>
      <w:r w:rsidRPr="005D2274">
        <w:rPr>
          <w:rFonts w:eastAsia="Calibri"/>
          <w:sz w:val="24"/>
          <w:szCs w:val="24"/>
        </w:rPr>
        <w:t>.</w:t>
      </w:r>
      <w:bookmarkEnd w:id="11"/>
    </w:p>
    <w:p w:rsidR="005D2274" w:rsidRPr="005D2274" w:rsidRDefault="005D2274" w:rsidP="005D2274">
      <w:pPr>
        <w:jc w:val="both"/>
        <w:rPr>
          <w:rFonts w:eastAsia="Calibri"/>
          <w:sz w:val="24"/>
          <w:szCs w:val="24"/>
        </w:rPr>
      </w:pPr>
    </w:p>
    <w:p w:rsidR="005D2274" w:rsidRPr="005D2274" w:rsidRDefault="005D2274" w:rsidP="005D2274">
      <w:pPr>
        <w:numPr>
          <w:ilvl w:val="0"/>
          <w:numId w:val="45"/>
        </w:numPr>
        <w:spacing w:after="160" w:line="259" w:lineRule="auto"/>
        <w:ind w:left="1077"/>
        <w:jc w:val="both"/>
        <w:rPr>
          <w:rFonts w:eastAsia="Calibri"/>
          <w:b/>
          <w:sz w:val="24"/>
          <w:szCs w:val="24"/>
        </w:rPr>
      </w:pPr>
      <w:r w:rsidRPr="005D2274">
        <w:rPr>
          <w:rFonts w:eastAsia="Calibri"/>
          <w:b/>
          <w:sz w:val="24"/>
          <w:szCs w:val="24"/>
        </w:rPr>
        <w:t>RELAKSACJA</w:t>
      </w:r>
    </w:p>
    <w:p w:rsidR="005D2274" w:rsidRPr="005D2274" w:rsidRDefault="005D2274" w:rsidP="005D2274">
      <w:pPr>
        <w:ind w:firstLine="708"/>
        <w:jc w:val="both"/>
        <w:rPr>
          <w:rFonts w:ascii="Calibri" w:eastAsia="Calibri" w:hAnsi="Calibri"/>
        </w:rPr>
      </w:pPr>
    </w:p>
    <w:p w:rsidR="005D2274" w:rsidRPr="005D2274" w:rsidRDefault="005D2274" w:rsidP="005D2274">
      <w:pPr>
        <w:ind w:left="708" w:firstLine="1"/>
        <w:jc w:val="both"/>
        <w:rPr>
          <w:rFonts w:eastAsia="Calibri"/>
        </w:rPr>
      </w:pPr>
      <w:r w:rsidRPr="005D2274">
        <w:rPr>
          <w:rFonts w:eastAsia="Calibri"/>
          <w:sz w:val="24"/>
          <w:szCs w:val="24"/>
        </w:rPr>
        <w:t>Metody relaksowo-koncentrujące – relaksacja neuromięśniowa fizycznie aktywna, fizycznie bierna i typ mieszany, medytacja, praca z oddechem, biologiczne sprzężenie zwrotne</w:t>
      </w:r>
      <w:r w:rsidRPr="005D2274">
        <w:rPr>
          <w:rFonts w:eastAsia="Calibri"/>
        </w:rPr>
        <w:t>.</w:t>
      </w:r>
    </w:p>
    <w:p w:rsidR="005D2274" w:rsidRPr="005D2274" w:rsidRDefault="005D2274" w:rsidP="005D2274">
      <w:pPr>
        <w:spacing w:line="360" w:lineRule="auto"/>
        <w:ind w:firstLine="709"/>
        <w:jc w:val="both"/>
        <w:rPr>
          <w:rFonts w:eastAsia="Calibri"/>
          <w:sz w:val="24"/>
          <w:szCs w:val="24"/>
        </w:rPr>
      </w:pPr>
      <w:r w:rsidRPr="005D2274">
        <w:rPr>
          <w:rFonts w:eastAsia="Calibri"/>
        </w:rPr>
        <w:t xml:space="preserve"> </w:t>
      </w:r>
    </w:p>
    <w:p w:rsidR="005D2274" w:rsidRPr="005D2274" w:rsidRDefault="005D2274" w:rsidP="005D2274">
      <w:pPr>
        <w:ind w:left="1077" w:hanging="720"/>
        <w:jc w:val="both"/>
        <w:rPr>
          <w:rFonts w:eastAsia="Calibri"/>
          <w:b/>
          <w:bCs/>
          <w:sz w:val="24"/>
          <w:szCs w:val="24"/>
        </w:rPr>
      </w:pPr>
      <w:r w:rsidRPr="005D2274">
        <w:rPr>
          <w:rFonts w:eastAsia="Calibri"/>
          <w:b/>
          <w:bCs/>
          <w:sz w:val="24"/>
          <w:szCs w:val="24"/>
        </w:rPr>
        <w:lastRenderedPageBreak/>
        <w:t>VIII.</w:t>
      </w:r>
      <w:r w:rsidRPr="005D2274">
        <w:rPr>
          <w:rFonts w:eastAsia="Calibri"/>
          <w:b/>
          <w:bCs/>
          <w:sz w:val="24"/>
          <w:szCs w:val="24"/>
        </w:rPr>
        <w:tab/>
        <w:t>OPCJONALNIE WSPARCIE PSYCHOLOGICZNE</w:t>
      </w:r>
    </w:p>
    <w:p w:rsidR="005D2274" w:rsidRPr="005D2274" w:rsidRDefault="005D2274" w:rsidP="005D2274">
      <w:pPr>
        <w:ind w:firstLine="708"/>
        <w:jc w:val="both"/>
        <w:rPr>
          <w:rFonts w:eastAsia="Calibri"/>
          <w:b/>
          <w:bCs/>
          <w:sz w:val="24"/>
          <w:szCs w:val="24"/>
        </w:rPr>
      </w:pPr>
    </w:p>
    <w:p w:rsidR="005D2274" w:rsidRPr="005D2274" w:rsidRDefault="005D2274" w:rsidP="005D2274">
      <w:pPr>
        <w:ind w:left="1077" w:hanging="720"/>
        <w:rPr>
          <w:rFonts w:eastAsia="Calibri"/>
          <w:b/>
          <w:bCs/>
          <w:sz w:val="24"/>
          <w:szCs w:val="24"/>
        </w:rPr>
      </w:pPr>
      <w:r w:rsidRPr="005D2274">
        <w:rPr>
          <w:rFonts w:eastAsia="Calibri"/>
          <w:b/>
          <w:bCs/>
          <w:sz w:val="24"/>
          <w:szCs w:val="24"/>
        </w:rPr>
        <w:t>IX.</w:t>
      </w:r>
      <w:r w:rsidRPr="005D2274">
        <w:rPr>
          <w:rFonts w:eastAsia="Calibri"/>
          <w:b/>
          <w:bCs/>
          <w:sz w:val="24"/>
          <w:szCs w:val="24"/>
        </w:rPr>
        <w:tab/>
        <w:t>OPCJONALNIE ZABIEGI Z ZAKRESU FIZYKOTERAPII</w:t>
      </w:r>
    </w:p>
    <w:p w:rsidR="005D2274" w:rsidRPr="005D2274" w:rsidRDefault="005D2274" w:rsidP="005D2274">
      <w:pPr>
        <w:ind w:firstLine="708"/>
        <w:rPr>
          <w:rFonts w:ascii="Calibri" w:eastAsia="Calibri" w:hAnsi="Calibri"/>
          <w:sz w:val="20"/>
          <w:szCs w:val="20"/>
        </w:rPr>
      </w:pPr>
    </w:p>
    <w:p w:rsidR="005D2274" w:rsidRPr="005D2274" w:rsidRDefault="005D2274" w:rsidP="005D2274">
      <w:pPr>
        <w:rPr>
          <w:rFonts w:eastAsia="Calibri"/>
          <w:sz w:val="24"/>
          <w:szCs w:val="24"/>
        </w:rPr>
      </w:pPr>
    </w:p>
    <w:p w:rsidR="005D2274" w:rsidRPr="005D2274" w:rsidRDefault="005D2274" w:rsidP="005D2274">
      <w:pPr>
        <w:jc w:val="center"/>
        <w:rPr>
          <w:rFonts w:eastAsia="Calibri"/>
          <w:b/>
          <w:bCs/>
          <w:sz w:val="24"/>
          <w:szCs w:val="24"/>
        </w:rPr>
      </w:pPr>
      <w:r w:rsidRPr="005D2274">
        <w:rPr>
          <w:rFonts w:eastAsia="Calibri"/>
          <w:b/>
          <w:bCs/>
          <w:sz w:val="24"/>
          <w:szCs w:val="24"/>
        </w:rPr>
        <w:t xml:space="preserve">KRYTERIA KWALIFIKACJI </w:t>
      </w:r>
    </w:p>
    <w:p w:rsidR="005D2274" w:rsidRPr="005D2274" w:rsidRDefault="005D2274" w:rsidP="005D2274">
      <w:pPr>
        <w:jc w:val="center"/>
        <w:rPr>
          <w:rFonts w:eastAsia="Calibri"/>
          <w:sz w:val="24"/>
          <w:szCs w:val="24"/>
        </w:rPr>
      </w:pPr>
      <w:r w:rsidRPr="005D2274">
        <w:rPr>
          <w:rFonts w:eastAsia="Calibri"/>
          <w:b/>
          <w:bCs/>
          <w:sz w:val="24"/>
          <w:szCs w:val="24"/>
        </w:rPr>
        <w:t>ŚWIADCZENIOBIORCY DO JEDNEGO Z MODELI FIZJOTERAPII ODDECHOWEJ</w:t>
      </w:r>
    </w:p>
    <w:p w:rsidR="005D2274" w:rsidRPr="005D2274" w:rsidRDefault="005D2274" w:rsidP="005D2274">
      <w:pPr>
        <w:rPr>
          <w:rFonts w:eastAsia="Calibri"/>
          <w:sz w:val="24"/>
          <w:szCs w:val="24"/>
        </w:rPr>
      </w:pPr>
    </w:p>
    <w:tbl>
      <w:tblPr>
        <w:tblStyle w:val="Tabela-Siatka1"/>
        <w:tblW w:w="0" w:type="auto"/>
        <w:tblLook w:val="04A0" w:firstRow="1" w:lastRow="0" w:firstColumn="1" w:lastColumn="0" w:noHBand="0" w:noVBand="1"/>
      </w:tblPr>
      <w:tblGrid>
        <w:gridCol w:w="1991"/>
        <w:gridCol w:w="1764"/>
        <w:gridCol w:w="1759"/>
        <w:gridCol w:w="1765"/>
        <w:gridCol w:w="1765"/>
      </w:tblGrid>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Test wysiłkowy/</w:t>
            </w:r>
          </w:p>
          <w:p w:rsidR="005D2274" w:rsidRPr="005D2274" w:rsidRDefault="005D2274" w:rsidP="005D2274">
            <w:pPr>
              <w:spacing w:after="160" w:line="259" w:lineRule="auto"/>
              <w:rPr>
                <w:rFonts w:eastAsia="Calibri"/>
                <w:sz w:val="24"/>
                <w:szCs w:val="24"/>
              </w:rPr>
            </w:pPr>
            <w:r w:rsidRPr="005D2274">
              <w:rPr>
                <w:rFonts w:eastAsia="Calibri"/>
                <w:sz w:val="24"/>
                <w:szCs w:val="24"/>
              </w:rPr>
              <w:t>duszność*</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&lt;3 MET/</w:t>
            </w:r>
          </w:p>
          <w:p w:rsidR="005D2274" w:rsidRPr="005D2274" w:rsidRDefault="005D2274" w:rsidP="005D2274">
            <w:pPr>
              <w:spacing w:after="160" w:line="259" w:lineRule="auto"/>
              <w:rPr>
                <w:rFonts w:eastAsia="Calibri"/>
                <w:sz w:val="24"/>
                <w:szCs w:val="24"/>
              </w:rPr>
            </w:pPr>
            <w:r w:rsidRPr="005D2274">
              <w:rPr>
                <w:rFonts w:eastAsia="Calibri"/>
                <w:sz w:val="24"/>
                <w:szCs w:val="24"/>
              </w:rPr>
              <w:t>&lt;320 metrów</w:t>
            </w:r>
          </w:p>
        </w:tc>
        <w:tc>
          <w:tcPr>
            <w:tcW w:w="1763"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3-4.9 MET/</w:t>
            </w:r>
          </w:p>
          <w:p w:rsidR="005D2274" w:rsidRPr="005D2274" w:rsidRDefault="005D2274" w:rsidP="005D2274">
            <w:pPr>
              <w:spacing w:after="160" w:line="259" w:lineRule="auto"/>
              <w:rPr>
                <w:rFonts w:eastAsia="Calibri"/>
                <w:sz w:val="24"/>
                <w:szCs w:val="24"/>
              </w:rPr>
            </w:pPr>
            <w:r w:rsidRPr="005D2274">
              <w:rPr>
                <w:rFonts w:eastAsia="Calibri"/>
                <w:sz w:val="24"/>
                <w:szCs w:val="24"/>
              </w:rPr>
              <w:t>320–434 metrów</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5-6.9 MET/</w:t>
            </w:r>
          </w:p>
          <w:p w:rsidR="005D2274" w:rsidRPr="005D2274" w:rsidRDefault="005D2274" w:rsidP="005D2274">
            <w:pPr>
              <w:spacing w:after="160" w:line="259" w:lineRule="auto"/>
              <w:rPr>
                <w:rFonts w:eastAsia="Calibri"/>
                <w:sz w:val="24"/>
                <w:szCs w:val="24"/>
              </w:rPr>
            </w:pPr>
            <w:r w:rsidRPr="005D2274">
              <w:rPr>
                <w:rFonts w:eastAsia="Calibri"/>
                <w:sz w:val="24"/>
                <w:szCs w:val="24"/>
              </w:rPr>
              <w:t xml:space="preserve">435–520 </w:t>
            </w:r>
          </w:p>
          <w:p w:rsidR="005D2274" w:rsidRPr="005D2274" w:rsidRDefault="005D2274" w:rsidP="005D2274">
            <w:pPr>
              <w:spacing w:after="160" w:line="259" w:lineRule="auto"/>
              <w:rPr>
                <w:rFonts w:eastAsia="Calibri"/>
                <w:sz w:val="24"/>
                <w:szCs w:val="24"/>
              </w:rPr>
            </w:pPr>
            <w:r w:rsidRPr="005D2274">
              <w:rPr>
                <w:rFonts w:eastAsia="Calibri"/>
                <w:sz w:val="24"/>
                <w:szCs w:val="24"/>
              </w:rPr>
              <w:t>metrów</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≥7 MET/</w:t>
            </w:r>
            <w:r w:rsidRPr="005D2274">
              <w:rPr>
                <w:rFonts w:ascii="Calibri" w:eastAsia="Calibri" w:hAnsi="Calibri"/>
              </w:rPr>
              <w:t xml:space="preserve"> </w:t>
            </w:r>
            <w:r w:rsidRPr="005D2274">
              <w:rPr>
                <w:rFonts w:eastAsia="Calibri"/>
                <w:sz w:val="24"/>
                <w:szCs w:val="24"/>
              </w:rPr>
              <w:t xml:space="preserve">&gt;520 </w:t>
            </w:r>
          </w:p>
          <w:p w:rsidR="005D2274" w:rsidRPr="005D2274" w:rsidRDefault="005D2274" w:rsidP="005D2274">
            <w:pPr>
              <w:spacing w:after="160" w:line="259" w:lineRule="auto"/>
              <w:rPr>
                <w:rFonts w:eastAsia="Calibri"/>
                <w:sz w:val="24"/>
                <w:szCs w:val="24"/>
              </w:rPr>
            </w:pPr>
            <w:r w:rsidRPr="005D2274">
              <w:rPr>
                <w:rFonts w:eastAsia="Calibri"/>
                <w:sz w:val="24"/>
                <w:szCs w:val="24"/>
              </w:rPr>
              <w:t>metrów</w:t>
            </w:r>
          </w:p>
        </w:tc>
      </w:tr>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8–7</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w:t>
            </w:r>
          </w:p>
        </w:tc>
        <w:tc>
          <w:tcPr>
            <w:tcW w:w="1763"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C</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B</w:t>
            </w:r>
          </w:p>
        </w:tc>
      </w:tr>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6–4</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w:t>
            </w:r>
          </w:p>
        </w:tc>
        <w:tc>
          <w:tcPr>
            <w:tcW w:w="1763"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 lub C</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C lub B</w:t>
            </w:r>
          </w:p>
        </w:tc>
        <w:tc>
          <w:tcPr>
            <w:tcW w:w="1770" w:type="dxa"/>
          </w:tcPr>
          <w:p w:rsidR="005D2274" w:rsidRPr="005D2274" w:rsidRDefault="005D2274" w:rsidP="005D2274">
            <w:pPr>
              <w:rPr>
                <w:rFonts w:eastAsia="Calibri"/>
              </w:rPr>
            </w:pPr>
            <w:r w:rsidRPr="005D2274">
              <w:rPr>
                <w:rFonts w:eastAsia="Calibri"/>
                <w:sz w:val="24"/>
                <w:szCs w:val="24"/>
              </w:rPr>
              <w:t>model B lub A</w:t>
            </w:r>
          </w:p>
        </w:tc>
      </w:tr>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3–2</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w:t>
            </w:r>
          </w:p>
        </w:tc>
        <w:tc>
          <w:tcPr>
            <w:tcW w:w="1763"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C</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B</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A</w:t>
            </w:r>
          </w:p>
        </w:tc>
      </w:tr>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0–1</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D</w:t>
            </w:r>
          </w:p>
        </w:tc>
        <w:tc>
          <w:tcPr>
            <w:tcW w:w="1763"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C</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B</w:t>
            </w:r>
          </w:p>
        </w:tc>
        <w:tc>
          <w:tcPr>
            <w:tcW w:w="177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A</w:t>
            </w:r>
          </w:p>
        </w:tc>
      </w:tr>
      <w:tr w:rsidR="005D2274" w:rsidRPr="005D2274" w:rsidTr="00A3514D">
        <w:tc>
          <w:tcPr>
            <w:tcW w:w="1990"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 xml:space="preserve">Przeciwwskazania </w:t>
            </w:r>
            <w:r w:rsidRPr="005D2274">
              <w:rPr>
                <w:rFonts w:eastAsia="Calibri"/>
                <w:spacing w:val="-4"/>
                <w:sz w:val="24"/>
                <w:szCs w:val="24"/>
              </w:rPr>
              <w:t>do testu / duszność</w:t>
            </w:r>
            <w:r w:rsidRPr="005D2274">
              <w:rPr>
                <w:rFonts w:eastAsia="Calibri"/>
                <w:sz w:val="24"/>
                <w:szCs w:val="24"/>
              </w:rPr>
              <w:t xml:space="preserve"> &gt;8</w:t>
            </w:r>
          </w:p>
        </w:tc>
        <w:tc>
          <w:tcPr>
            <w:tcW w:w="1769" w:type="dxa"/>
          </w:tcPr>
          <w:p w:rsidR="005D2274" w:rsidRPr="005D2274" w:rsidRDefault="005D2274" w:rsidP="005D2274">
            <w:pPr>
              <w:spacing w:after="160" w:line="259" w:lineRule="auto"/>
              <w:rPr>
                <w:rFonts w:eastAsia="Calibri"/>
                <w:sz w:val="24"/>
                <w:szCs w:val="24"/>
              </w:rPr>
            </w:pPr>
            <w:r w:rsidRPr="005D2274">
              <w:rPr>
                <w:rFonts w:eastAsia="Calibri"/>
                <w:sz w:val="24"/>
                <w:szCs w:val="24"/>
              </w:rPr>
              <w:t>model E</w:t>
            </w:r>
          </w:p>
        </w:tc>
        <w:tc>
          <w:tcPr>
            <w:tcW w:w="1763" w:type="dxa"/>
          </w:tcPr>
          <w:p w:rsidR="005D2274" w:rsidRPr="005D2274" w:rsidRDefault="005D2274" w:rsidP="005D2274">
            <w:pPr>
              <w:spacing w:after="160" w:line="259" w:lineRule="auto"/>
              <w:rPr>
                <w:rFonts w:eastAsia="Calibri"/>
                <w:sz w:val="24"/>
                <w:szCs w:val="24"/>
              </w:rPr>
            </w:pPr>
          </w:p>
        </w:tc>
        <w:tc>
          <w:tcPr>
            <w:tcW w:w="1770" w:type="dxa"/>
          </w:tcPr>
          <w:p w:rsidR="005D2274" w:rsidRPr="005D2274" w:rsidRDefault="005D2274" w:rsidP="005D2274">
            <w:pPr>
              <w:spacing w:after="160" w:line="259" w:lineRule="auto"/>
              <w:rPr>
                <w:rFonts w:eastAsia="Calibri"/>
                <w:sz w:val="24"/>
                <w:szCs w:val="24"/>
              </w:rPr>
            </w:pPr>
          </w:p>
        </w:tc>
        <w:tc>
          <w:tcPr>
            <w:tcW w:w="1770" w:type="dxa"/>
          </w:tcPr>
          <w:p w:rsidR="005D2274" w:rsidRPr="005D2274" w:rsidRDefault="005D2274" w:rsidP="005D2274">
            <w:pPr>
              <w:spacing w:after="160" w:line="259" w:lineRule="auto"/>
              <w:rPr>
                <w:rFonts w:eastAsia="Calibri"/>
                <w:sz w:val="24"/>
                <w:szCs w:val="24"/>
              </w:rPr>
            </w:pPr>
          </w:p>
        </w:tc>
      </w:tr>
    </w:tbl>
    <w:p w:rsidR="005D2274" w:rsidRPr="005D2274" w:rsidRDefault="005D2274" w:rsidP="005D2274">
      <w:pPr>
        <w:rPr>
          <w:rFonts w:eastAsia="Calibri"/>
          <w:sz w:val="20"/>
          <w:szCs w:val="20"/>
        </w:rPr>
      </w:pPr>
      <w:r w:rsidRPr="005D2274">
        <w:rPr>
          <w:rFonts w:eastAsia="Calibri"/>
          <w:sz w:val="20"/>
          <w:szCs w:val="20"/>
        </w:rPr>
        <w:t>* Stopień duszności i zmęczenia określa się według zmodyfikowanej skali Borga.</w:t>
      </w:r>
    </w:p>
    <w:p w:rsidR="005D2274" w:rsidRDefault="005D2274" w:rsidP="007B07CB">
      <w:pPr>
        <w:pStyle w:val="NAZORGWYDnazwaorganuwydajcegoprojektowanyakt"/>
      </w:pPr>
    </w:p>
    <w:p w:rsidR="005D2274" w:rsidRDefault="005D2274">
      <w:pPr>
        <w:spacing w:line="360" w:lineRule="auto"/>
        <w:rPr>
          <w:rFonts w:ascii="Times" w:eastAsia="Times New Roman" w:hAnsi="Times"/>
          <w:b/>
          <w:bCs/>
          <w:caps/>
          <w:kern w:val="24"/>
          <w:sz w:val="24"/>
          <w:szCs w:val="24"/>
          <w:lang w:eastAsia="pl-PL"/>
        </w:rPr>
      </w:pPr>
      <w:r>
        <w:br w:type="page"/>
      </w:r>
    </w:p>
    <w:p w:rsidR="005D2274" w:rsidRPr="005D2274" w:rsidRDefault="005D2274" w:rsidP="005D2274">
      <w:pPr>
        <w:spacing w:after="40"/>
        <w:jc w:val="right"/>
        <w:rPr>
          <w:rFonts w:eastAsia="Calibri"/>
          <w:b/>
          <w:bCs/>
        </w:rPr>
      </w:pPr>
      <w:r w:rsidRPr="005D2274">
        <w:rPr>
          <w:rFonts w:eastAsia="Calibri"/>
          <w:b/>
          <w:bCs/>
        </w:rPr>
        <w:lastRenderedPageBreak/>
        <w:t>Załącznik nr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156"/>
        <w:gridCol w:w="6958"/>
      </w:tblGrid>
      <w:tr w:rsidR="005D2274" w:rsidRPr="005D2274" w:rsidTr="00A3514D">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5D2274" w:rsidRPr="005D2274" w:rsidRDefault="005D2274" w:rsidP="005D2274">
            <w:pPr>
              <w:jc w:val="center"/>
              <w:rPr>
                <w:rFonts w:eastAsia="Calibri"/>
                <w:b/>
                <w:bCs/>
              </w:rPr>
            </w:pPr>
            <w:r w:rsidRPr="005D2274">
              <w:rPr>
                <w:rFonts w:eastAsia="Calibri"/>
                <w:b/>
                <w:bCs/>
              </w:rPr>
              <w:t>Warunki realizacji świadczeń opieki zdrowotnej, w tym dotyczące personelu medycznego i wyposażenia w sprzęt i aparaturę medyczną</w:t>
            </w:r>
          </w:p>
        </w:tc>
      </w:tr>
      <w:tr w:rsidR="005D2274" w:rsidRPr="005D2274" w:rsidTr="005D2274">
        <w:tc>
          <w:tcPr>
            <w:tcW w:w="1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5D2274" w:rsidRPr="005D2274" w:rsidRDefault="005D2274" w:rsidP="005D2274">
            <w:pPr>
              <w:rPr>
                <w:rFonts w:eastAsia="Calibri"/>
              </w:rPr>
            </w:pPr>
            <w:r w:rsidRPr="005D2274">
              <w:rPr>
                <w:rFonts w:eastAsia="Calibri"/>
              </w:rPr>
              <w:t xml:space="preserve">Rehabilitacja lecznicza świadczeniobiorców po przebytej chorobie COVID-19                                             </w:t>
            </w:r>
          </w:p>
        </w:tc>
        <w:tc>
          <w:tcPr>
            <w:tcW w:w="3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5D2274" w:rsidRPr="005D2274" w:rsidRDefault="005D2274" w:rsidP="005D2274">
            <w:pPr>
              <w:rPr>
                <w:rFonts w:eastAsia="Calibri"/>
                <w:shd w:val="clear" w:color="auto" w:fill="FFFFFF"/>
              </w:rPr>
            </w:pPr>
            <w:r w:rsidRPr="005D2274">
              <w:rPr>
                <w:rFonts w:eastAsia="Calibri"/>
              </w:rPr>
              <w:t>1. Wymagania dotyczące personelu medycznego:</w:t>
            </w:r>
            <w:r w:rsidRPr="005D2274">
              <w:rPr>
                <w:rFonts w:eastAsia="Calibri"/>
              </w:rPr>
              <w:br/>
              <w:t xml:space="preserve">1) lekarz specjalista chorób płuc lub specjalista w dziedzinie chorób wewnętrznych (w tym co najmniej 2 lekarzy specjalistów chorób płuc) </w:t>
            </w:r>
            <w:r w:rsidRPr="005D2274">
              <w:rPr>
                <w:rFonts w:eastAsia="Calibri"/>
                <w:shd w:val="clear" w:color="auto" w:fill="FFFFFF"/>
              </w:rPr>
              <w:t>udzielający świadczeń opieki zdrowotnej w wymiarze co najmniej 3 etatów;</w:t>
            </w:r>
          </w:p>
          <w:p w:rsidR="005D2274" w:rsidRPr="005D2274" w:rsidRDefault="005D2274" w:rsidP="005D2274">
            <w:pPr>
              <w:rPr>
                <w:rFonts w:eastAsia="Calibri"/>
              </w:rPr>
            </w:pPr>
            <w:r w:rsidRPr="005D2274">
              <w:rPr>
                <w:rFonts w:eastAsia="Calibri"/>
              </w:rPr>
              <w:t>2) fizjoterapeuta (w tym co najmniej 2 specjalistów fizjoterapii) udzielający świadczeń opieki zdrowotnej w wymiarze co najmniej 8 etatów;</w:t>
            </w:r>
          </w:p>
          <w:p w:rsidR="005D2274" w:rsidRPr="005D2274" w:rsidRDefault="005D2274" w:rsidP="005D2274">
            <w:pPr>
              <w:rPr>
                <w:rFonts w:eastAsia="Calibri"/>
              </w:rPr>
            </w:pPr>
            <w:r w:rsidRPr="005D2274">
              <w:rPr>
                <w:rFonts w:eastAsia="Calibri"/>
              </w:rPr>
              <w:t>3) psycholog lub psycholog posiadający tytuł specjalisty w dziedzinie psychologii klinicznej – równoważnik co najmniej 1/2 etatu przeliczeniowego;</w:t>
            </w:r>
          </w:p>
          <w:p w:rsidR="005D2274" w:rsidRPr="005D2274" w:rsidRDefault="005D2274" w:rsidP="005D2274">
            <w:pPr>
              <w:rPr>
                <w:rFonts w:eastAsia="Calibri"/>
                <w:shd w:val="clear" w:color="auto" w:fill="FFFFFF"/>
              </w:rPr>
            </w:pPr>
            <w:r w:rsidRPr="005D2274">
              <w:rPr>
                <w:rFonts w:eastAsia="Calibri"/>
              </w:rPr>
              <w:t xml:space="preserve">4) </w:t>
            </w:r>
            <w:r w:rsidRPr="005D2274">
              <w:rPr>
                <w:rFonts w:eastAsia="Calibri"/>
                <w:shd w:val="clear" w:color="auto" w:fill="FFFFFF"/>
              </w:rPr>
              <w:t xml:space="preserve">zapewnienie całodobowej opieki pielęgniarskiej </w:t>
            </w:r>
            <w:r w:rsidRPr="005D2274">
              <w:rPr>
                <w:rFonts w:eastAsia="Calibri"/>
              </w:rPr>
              <w:t>–</w:t>
            </w:r>
            <w:r w:rsidRPr="005D2274">
              <w:rPr>
                <w:rFonts w:eastAsia="Calibri"/>
                <w:shd w:val="clear" w:color="auto" w:fill="FFFFFF"/>
              </w:rPr>
              <w:t xml:space="preserve"> następuje z uwzględnieniem minimalnej liczby pielęgniarek lub położnych, ustalonej na podstawie przepisów wydanych na podstawie art. 50 ust. 2 ustawy z dnia 15 kwietnia 2011 r. o działalności leczniczej (Dz. U. z 2022 r. poz. 633, z późn. zm.).</w:t>
            </w:r>
          </w:p>
          <w:p w:rsidR="005D2274" w:rsidRPr="005D2274" w:rsidRDefault="005D2274" w:rsidP="005D2274">
            <w:pPr>
              <w:rPr>
                <w:rFonts w:eastAsia="Calibri"/>
              </w:rPr>
            </w:pPr>
            <w:r w:rsidRPr="005D2274">
              <w:rPr>
                <w:rFonts w:eastAsia="Calibri"/>
              </w:rPr>
              <w:t>2. Wyposażenie:</w:t>
            </w:r>
          </w:p>
          <w:p w:rsidR="005D2274" w:rsidRPr="005D2274" w:rsidRDefault="005D2274" w:rsidP="005D2274">
            <w:pPr>
              <w:rPr>
                <w:rFonts w:eastAsia="Calibri"/>
              </w:rPr>
            </w:pPr>
            <w:r w:rsidRPr="005D2274">
              <w:rPr>
                <w:rFonts w:eastAsia="Calibri"/>
              </w:rPr>
              <w:t>1) oddział stacjonarny rehabilitacji pulmonologicznej nie mniejszy niż 50 łóżek (pokoje pacjentów nie większe</w:t>
            </w:r>
            <w:r w:rsidRPr="005D2274">
              <w:rPr>
                <w:rFonts w:eastAsia="Calibri"/>
                <w:color w:val="333333"/>
                <w:shd w:val="clear" w:color="auto" w:fill="FFFFFF"/>
              </w:rPr>
              <w:t xml:space="preserve"> </w:t>
            </w:r>
            <w:r w:rsidRPr="005D2274">
              <w:rPr>
                <w:rFonts w:eastAsia="Calibri"/>
                <w:shd w:val="clear" w:color="auto" w:fill="FFFFFF"/>
              </w:rPr>
              <w:t>niż 2-osobowe</w:t>
            </w:r>
            <w:r w:rsidRPr="005D2274">
              <w:rPr>
                <w:rFonts w:eastAsia="Calibri"/>
                <w:color w:val="333333"/>
                <w:shd w:val="clear" w:color="auto" w:fill="FFFFFF"/>
              </w:rPr>
              <w:t>);</w:t>
            </w:r>
            <w:r w:rsidRPr="005D2274">
              <w:rPr>
                <w:rFonts w:eastAsia="Calibri"/>
              </w:rPr>
              <w:br/>
              <w:t xml:space="preserve">2) gabinet kinezyterapii będący odrębnym pomieszczeniem </w:t>
            </w:r>
            <w:r w:rsidRPr="005D2274">
              <w:rPr>
                <w:rFonts w:ascii="Calibri" w:eastAsia="Calibri" w:hAnsi="Calibri"/>
              </w:rPr>
              <w:t>–</w:t>
            </w:r>
            <w:r w:rsidRPr="005D2274">
              <w:rPr>
                <w:rFonts w:eastAsia="Calibri"/>
              </w:rPr>
              <w:t xml:space="preserve"> wyposażenie wymagane w lokalizacji:</w:t>
            </w:r>
          </w:p>
          <w:p w:rsidR="005D2274" w:rsidRPr="005D2274" w:rsidRDefault="005D2274" w:rsidP="005D2274">
            <w:pPr>
              <w:rPr>
                <w:rFonts w:eastAsia="Calibri"/>
              </w:rPr>
            </w:pPr>
            <w:r w:rsidRPr="005D2274">
              <w:rPr>
                <w:rFonts w:eastAsia="Calibri"/>
              </w:rPr>
              <w:t>a) system do treningów monitorowanych,</w:t>
            </w:r>
            <w:r w:rsidRPr="005D2274">
              <w:rPr>
                <w:rFonts w:eastAsia="Calibri"/>
              </w:rPr>
              <w:br/>
              <w:t>b) stół drenażowy,</w:t>
            </w:r>
            <w:r w:rsidRPr="005D2274">
              <w:rPr>
                <w:rFonts w:eastAsia="Calibri"/>
              </w:rPr>
              <w:br/>
              <w:t>c) spirometr,</w:t>
            </w:r>
            <w:r w:rsidRPr="005D2274">
              <w:rPr>
                <w:rFonts w:eastAsia="Calibri"/>
              </w:rPr>
              <w:br/>
              <w:t>d) bieżnia,</w:t>
            </w:r>
            <w:r w:rsidRPr="005D2274">
              <w:rPr>
                <w:rFonts w:eastAsia="Calibri"/>
              </w:rPr>
              <w:br/>
              <w:t>e) stepper;</w:t>
            </w:r>
          </w:p>
          <w:p w:rsidR="005D2274" w:rsidRPr="005D2274" w:rsidRDefault="005D2274" w:rsidP="005D2274">
            <w:pPr>
              <w:rPr>
                <w:rFonts w:eastAsia="Calibri"/>
              </w:rPr>
            </w:pPr>
            <w:r w:rsidRPr="005D2274">
              <w:rPr>
                <w:rFonts w:eastAsia="Calibri"/>
              </w:rPr>
              <w:t xml:space="preserve">3) sala kinezyterapii wyposażona w: </w:t>
            </w:r>
          </w:p>
          <w:p w:rsidR="005D2274" w:rsidRPr="005D2274" w:rsidRDefault="005D2274" w:rsidP="005D2274">
            <w:pPr>
              <w:rPr>
                <w:rFonts w:eastAsia="Calibri"/>
              </w:rPr>
            </w:pPr>
            <w:r w:rsidRPr="005D2274">
              <w:rPr>
                <w:rFonts w:eastAsia="Calibri"/>
              </w:rPr>
              <w:t xml:space="preserve">a) stół rehabilitacyjny, </w:t>
            </w:r>
          </w:p>
          <w:p w:rsidR="005D2274" w:rsidRPr="005D2274" w:rsidRDefault="005D2274" w:rsidP="005D2274">
            <w:pPr>
              <w:rPr>
                <w:rFonts w:eastAsia="Calibri"/>
              </w:rPr>
            </w:pPr>
            <w:r w:rsidRPr="005D2274">
              <w:rPr>
                <w:rFonts w:eastAsia="Calibri"/>
              </w:rPr>
              <w:t>b) drabinki rehabilitacyjne lub inne spełniające takie same funkcje,</w:t>
            </w:r>
          </w:p>
          <w:p w:rsidR="005D2274" w:rsidRPr="005D2274" w:rsidRDefault="005D2274" w:rsidP="005D2274">
            <w:pPr>
              <w:rPr>
                <w:rFonts w:eastAsia="Calibri"/>
              </w:rPr>
            </w:pPr>
            <w:r w:rsidRPr="005D2274">
              <w:rPr>
                <w:rFonts w:eastAsia="Calibri"/>
              </w:rPr>
              <w:t>c) maty lub materace do kinezyterapii;</w:t>
            </w:r>
            <w:r w:rsidRPr="005D2274">
              <w:rPr>
                <w:rFonts w:eastAsia="Calibri"/>
              </w:rPr>
              <w:br/>
              <w:t xml:space="preserve">4) gabinet fizykoterapii </w:t>
            </w:r>
            <w:r w:rsidRPr="005D2274">
              <w:rPr>
                <w:rFonts w:ascii="Calibri" w:eastAsia="Calibri" w:hAnsi="Calibri"/>
              </w:rPr>
              <w:t>–</w:t>
            </w:r>
            <w:r w:rsidRPr="005D2274">
              <w:rPr>
                <w:rFonts w:eastAsia="Calibri"/>
              </w:rPr>
              <w:t xml:space="preserve"> wyposażenie wymagane w lokalizacji:</w:t>
            </w:r>
            <w:r w:rsidRPr="005D2274">
              <w:rPr>
                <w:rFonts w:eastAsia="Calibri"/>
              </w:rPr>
              <w:br/>
              <w:t>a) zestaw do elektroterapii z osprzętem,</w:t>
            </w:r>
            <w:r w:rsidRPr="005D2274">
              <w:rPr>
                <w:rFonts w:eastAsia="Calibri"/>
              </w:rPr>
              <w:br/>
              <w:t>b) zestaw do magnetoterapii,</w:t>
            </w:r>
            <w:r w:rsidRPr="005D2274">
              <w:rPr>
                <w:rFonts w:eastAsia="Calibri"/>
              </w:rPr>
              <w:br/>
              <w:t>c) zestaw do terapii falą ultradźwiękową,</w:t>
            </w:r>
          </w:p>
          <w:p w:rsidR="005D2274" w:rsidRPr="005D2274" w:rsidRDefault="005D2274" w:rsidP="005D2274">
            <w:pPr>
              <w:rPr>
                <w:rFonts w:eastAsia="Calibri"/>
              </w:rPr>
            </w:pPr>
            <w:r w:rsidRPr="005D2274">
              <w:rPr>
                <w:rFonts w:eastAsia="Calibri"/>
              </w:rPr>
              <w:t>d) zabiegi światłolecznictwa i elektrolecznictwa udzielane w osobnych pomieszczeniach (boksach), posiadających ściany o wysokości co najmniej 2,0 m, umożliwiających stosowanie wspólnej wentylacji mechanicznej;</w:t>
            </w:r>
          </w:p>
          <w:p w:rsidR="005D2274" w:rsidRPr="005D2274" w:rsidRDefault="005D2274" w:rsidP="005D2274">
            <w:pPr>
              <w:rPr>
                <w:rFonts w:eastAsia="Calibri"/>
              </w:rPr>
            </w:pPr>
            <w:r w:rsidRPr="005D2274">
              <w:rPr>
                <w:rFonts w:eastAsia="Calibri"/>
              </w:rPr>
              <w:t>5) pracownia badań czynnościowych w lokalizacji;</w:t>
            </w:r>
          </w:p>
          <w:p w:rsidR="005D2274" w:rsidRPr="005D2274" w:rsidRDefault="005D2274" w:rsidP="005D2274">
            <w:pPr>
              <w:rPr>
                <w:rFonts w:eastAsia="Calibri"/>
              </w:rPr>
            </w:pPr>
            <w:r w:rsidRPr="005D2274">
              <w:rPr>
                <w:rFonts w:eastAsia="Calibri"/>
              </w:rPr>
              <w:t>6) gabinet terapii indywidualnej w lokalizacji;</w:t>
            </w:r>
          </w:p>
          <w:p w:rsidR="005D2274" w:rsidRPr="005D2274" w:rsidRDefault="005D2274" w:rsidP="005D2274">
            <w:pPr>
              <w:rPr>
                <w:rFonts w:eastAsia="Calibri"/>
              </w:rPr>
            </w:pPr>
            <w:r w:rsidRPr="005D2274">
              <w:rPr>
                <w:rFonts w:eastAsia="Calibri"/>
              </w:rPr>
              <w:t>7) sala do treningów interwałowych (cykloergometr, nie mniej niż 1 na 10 świadczeniobiorców);</w:t>
            </w:r>
          </w:p>
          <w:p w:rsidR="005D2274" w:rsidRPr="005D2274" w:rsidRDefault="005D2274" w:rsidP="005D2274">
            <w:pPr>
              <w:textAlignment w:val="baseline"/>
              <w:rPr>
                <w:rFonts w:eastAsia="Calibri"/>
              </w:rPr>
            </w:pPr>
            <w:r w:rsidRPr="005D2274">
              <w:rPr>
                <w:rFonts w:eastAsia="Times New Roman"/>
                <w:color w:val="000000"/>
                <w:kern w:val="24"/>
              </w:rPr>
              <w:t>8) inhalatorium, w którym będą wykonywane inhalacje z wykorzystaniem leków rozszerzających oskrzela, rozrzedzających wydzielinę i wykrztuśnych.</w:t>
            </w:r>
          </w:p>
          <w:p w:rsidR="005D2274" w:rsidRPr="005D2274" w:rsidRDefault="005D2274" w:rsidP="005D2274">
            <w:pPr>
              <w:rPr>
                <w:rFonts w:eastAsia="Calibri"/>
              </w:rPr>
            </w:pPr>
            <w:r w:rsidRPr="005D2274">
              <w:rPr>
                <w:rFonts w:eastAsia="Calibri"/>
                <w:shd w:val="clear" w:color="auto" w:fill="FFFFFF"/>
              </w:rPr>
              <w:t>3. Wymagany zakres wykonywanych zabiegów:</w:t>
            </w:r>
            <w:r w:rsidRPr="005D2274">
              <w:rPr>
                <w:rFonts w:eastAsia="Calibri"/>
              </w:rPr>
              <w:br/>
            </w:r>
            <w:r w:rsidRPr="005D2274">
              <w:rPr>
                <w:rFonts w:eastAsia="Calibri"/>
                <w:shd w:val="clear" w:color="auto" w:fill="FFFFFF"/>
              </w:rPr>
              <w:t>1) fizykoterapeutycznych:</w:t>
            </w:r>
            <w:r w:rsidRPr="005D2274">
              <w:rPr>
                <w:rFonts w:eastAsia="Calibri"/>
              </w:rPr>
              <w:br/>
            </w:r>
            <w:r w:rsidRPr="005D2274">
              <w:rPr>
                <w:rFonts w:eastAsia="Calibri"/>
                <w:shd w:val="clear" w:color="auto" w:fill="FFFFFF"/>
              </w:rPr>
              <w:t>a) elektroterapia,</w:t>
            </w:r>
            <w:r w:rsidRPr="005D2274">
              <w:rPr>
                <w:rFonts w:eastAsia="Calibri"/>
              </w:rPr>
              <w:br/>
            </w:r>
            <w:r w:rsidRPr="005D2274">
              <w:rPr>
                <w:rFonts w:eastAsia="Calibri"/>
                <w:shd w:val="clear" w:color="auto" w:fill="FFFFFF"/>
              </w:rPr>
              <w:t>b) światłolecznictwo,</w:t>
            </w:r>
            <w:r w:rsidRPr="005D2274">
              <w:rPr>
                <w:rFonts w:eastAsia="Calibri"/>
              </w:rPr>
              <w:br/>
            </w:r>
            <w:r w:rsidRPr="005D2274">
              <w:rPr>
                <w:rFonts w:eastAsia="Calibri"/>
                <w:shd w:val="clear" w:color="auto" w:fill="FFFFFF"/>
              </w:rPr>
              <w:t>c) leczenie zmiennym polem elektromagnetycznym,</w:t>
            </w:r>
            <w:r w:rsidRPr="005D2274">
              <w:rPr>
                <w:rFonts w:eastAsia="Times New Roman"/>
                <w:kern w:val="24"/>
              </w:rPr>
              <w:t xml:space="preserve"> ciepłolecznictwo,</w:t>
            </w:r>
            <w:r w:rsidRPr="005D2274">
              <w:rPr>
                <w:rFonts w:eastAsia="Calibri"/>
              </w:rPr>
              <w:br/>
            </w:r>
            <w:r w:rsidRPr="005D2274">
              <w:rPr>
                <w:rFonts w:eastAsia="Calibri"/>
                <w:shd w:val="clear" w:color="auto" w:fill="FFFFFF"/>
              </w:rPr>
              <w:t>d) ultradźwięki,</w:t>
            </w:r>
            <w:r w:rsidRPr="005D2274">
              <w:rPr>
                <w:rFonts w:eastAsia="Calibri"/>
                <w:shd w:val="clear" w:color="auto" w:fill="FFFFFF"/>
              </w:rPr>
              <w:br/>
              <w:t>e) laseroterapia;</w:t>
            </w:r>
            <w:r w:rsidRPr="005D2274">
              <w:rPr>
                <w:rFonts w:eastAsia="Calibri"/>
              </w:rPr>
              <w:br/>
            </w:r>
            <w:r w:rsidRPr="005D2274">
              <w:rPr>
                <w:rFonts w:eastAsia="Calibri"/>
                <w:shd w:val="clear" w:color="auto" w:fill="FFFFFF"/>
              </w:rPr>
              <w:t>2) kinezyterapia oraz drenaż ułożeniowy</w:t>
            </w:r>
            <w:r w:rsidRPr="005D2274">
              <w:rPr>
                <w:rFonts w:eastAsia="Calibri"/>
              </w:rPr>
              <w:t>.</w:t>
            </w:r>
          </w:p>
        </w:tc>
      </w:tr>
    </w:tbl>
    <w:p w:rsidR="005D2274" w:rsidRPr="00737F6A" w:rsidRDefault="005D2274" w:rsidP="005D2274">
      <w:pPr>
        <w:pStyle w:val="NAZORGWYDnazwaorganuwydajcegoprojektowanyakt"/>
        <w:ind w:left="0"/>
        <w:jc w:val="left"/>
      </w:pPr>
      <w:bookmarkStart w:id="12" w:name="_GoBack"/>
      <w:bookmarkEnd w:id="12"/>
    </w:p>
    <w:sectPr w:rsidR="005D2274"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33" w:rsidRDefault="00BB2D33">
      <w:r>
        <w:separator/>
      </w:r>
    </w:p>
  </w:endnote>
  <w:endnote w:type="continuationSeparator" w:id="0">
    <w:p w:rsidR="00BB2D33" w:rsidRDefault="00B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33" w:rsidRDefault="00BB2D33">
      <w:r>
        <w:separator/>
      </w:r>
    </w:p>
  </w:footnote>
  <w:footnote w:type="continuationSeparator" w:id="0">
    <w:p w:rsidR="00BB2D33" w:rsidRDefault="00BB2D33">
      <w:r>
        <w:continuationSeparator/>
      </w:r>
    </w:p>
  </w:footnote>
  <w:footnote w:id="1">
    <w:p w:rsidR="007D2CB3" w:rsidRDefault="007D2CB3" w:rsidP="007D2CB3">
      <w:pPr>
        <w:pStyle w:val="ODNONIKtreodnonika"/>
      </w:pPr>
      <w:r w:rsidRPr="007D2CB3">
        <w:rPr>
          <w:rStyle w:val="IGindeksgrny"/>
        </w:rPr>
        <w:footnoteRef/>
      </w:r>
      <w:r w:rsidRPr="007D2CB3">
        <w:rPr>
          <w:rStyle w:val="IGindeksgrny"/>
        </w:rPr>
        <w:t>)</w:t>
      </w:r>
      <w:r>
        <w:tab/>
        <w:t xml:space="preserve">Minister Zdrowia kieruje działem administracji rządowej – zdrowie, na podstawie § 1 ust. 2 rozporządzenia Prezesa Rady Ministrów z dnia </w:t>
      </w:r>
      <w:r w:rsidR="009D6EAA">
        <w:t>27 sierpnia 2020</w:t>
      </w:r>
      <w:r>
        <w:t xml:space="preserve"> r. w sprawie szczegółowego zakresu działania Ministra Zdrowia (Dz. U. </w:t>
      </w:r>
      <w:r w:rsidR="009D6EAA">
        <w:t xml:space="preserve">z 2021 r. </w:t>
      </w:r>
      <w:r>
        <w:t>poz. </w:t>
      </w:r>
      <w:r w:rsidR="009D6EAA">
        <w:t>932</w:t>
      </w:r>
      <w:r>
        <w:t>).</w:t>
      </w:r>
    </w:p>
  </w:footnote>
  <w:footnote w:id="2">
    <w:p w:rsidR="007D2CB3" w:rsidRDefault="007D2CB3" w:rsidP="007D2CB3">
      <w:pPr>
        <w:pStyle w:val="ODNONIKtreodnonika"/>
      </w:pPr>
      <w:r w:rsidRPr="007D2CB3">
        <w:rPr>
          <w:rStyle w:val="IGindeksgrny"/>
        </w:rPr>
        <w:footnoteRef/>
      </w:r>
      <w:r w:rsidRPr="007D2CB3">
        <w:rPr>
          <w:rStyle w:val="IGindeksgrny"/>
        </w:rPr>
        <w:t>)</w:t>
      </w:r>
      <w:r>
        <w:tab/>
        <w:t>Zmiany tekstu jednolitego wymienionej ustawy zostały ogłoszone w Dz. U. z 20</w:t>
      </w:r>
      <w:r w:rsidR="009D6EAA">
        <w:t xml:space="preserve">21 </w:t>
      </w:r>
      <w:r>
        <w:t>r. poz. </w:t>
      </w:r>
      <w:r w:rsidR="009D6EAA">
        <w:t>1292, 1559, 1773, 1834, 1981, 2105, 2120, 2232, 2270, 2427 i 2469 oraz z 2022 r. poz. 64, 91, 526, 583, 655, 807, 974, 1002, 1079, 1265, 1352 i 1700.</w:t>
      </w:r>
    </w:p>
  </w:footnote>
  <w:footnote w:id="3">
    <w:p w:rsidR="007D2CB3" w:rsidRPr="007D2CB3" w:rsidRDefault="007D2CB3" w:rsidP="007D2CB3">
      <w:pPr>
        <w:pStyle w:val="ODNONIKtreodnonika"/>
      </w:pPr>
      <w:r>
        <w:rPr>
          <w:rStyle w:val="Odwoanieprzypisudolnego"/>
        </w:rPr>
        <w:footnoteRef/>
      </w:r>
      <w:r>
        <w:rPr>
          <w:rStyle w:val="IGindeksgrny"/>
        </w:rPr>
        <w:t>)</w:t>
      </w:r>
      <w:r>
        <w:tab/>
        <w:t xml:space="preserve">W brzmieniu ustalonym przez </w:t>
      </w:r>
      <w:r>
        <w:rPr>
          <w:rFonts w:cs="Times New Roman"/>
        </w:rPr>
        <w:t>§</w:t>
      </w:r>
      <w:r>
        <w:t xml:space="preserve"> 1 rozporządzenia Ministra Zdrowia z dnia 30 sierpnia 2022 r. zmieniającego rozporządzenie </w:t>
      </w:r>
      <w:r w:rsidRPr="007D2CB3">
        <w:t>w sprawie programu pilotażowego w zakresie rehabilitacji leczniczej dla świadczeniobiorców po przebytej chorobie COVID-19</w:t>
      </w:r>
      <w:r>
        <w:t xml:space="preserve"> (Dz. U. poz. 1831), które weszło w życie z dniem 31 sierpnia 2022 r. </w:t>
      </w:r>
    </w:p>
  </w:footnote>
  <w:footnote w:id="4">
    <w:p w:rsidR="007B07CB" w:rsidRPr="007B07CB" w:rsidRDefault="007B07CB" w:rsidP="007B07CB">
      <w:pPr>
        <w:pStyle w:val="ODNONIKtreodnonika"/>
      </w:pPr>
      <w:r>
        <w:rPr>
          <w:rStyle w:val="Odwoanieprzypisudolnego"/>
        </w:rPr>
        <w:footnoteRef/>
      </w:r>
      <w:r>
        <w:rPr>
          <w:rStyle w:val="IGindeksgrny"/>
        </w:rPr>
        <w:t>)</w:t>
      </w:r>
      <w:r>
        <w:tab/>
        <w:t>Rozporządzenie zostało ogłoszone w dniu 15 lipca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5D2274">
      <w:rPr>
        <w:noProof/>
      </w:rPr>
      <w:t>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9D10FF"/>
    <w:multiLevelType w:val="hybridMultilevel"/>
    <w:tmpl w:val="03CE76EC"/>
    <w:lvl w:ilvl="0" w:tplc="41D29F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912DD"/>
    <w:multiLevelType w:val="hybridMultilevel"/>
    <w:tmpl w:val="5FC8E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A7009"/>
    <w:multiLevelType w:val="hybridMultilevel"/>
    <w:tmpl w:val="7012BE8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A81313"/>
    <w:multiLevelType w:val="hybridMultilevel"/>
    <w:tmpl w:val="86FE5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8"/>
  </w:num>
  <w:num w:numId="4">
    <w:abstractNumId w:val="18"/>
  </w:num>
  <w:num w:numId="5">
    <w:abstractNumId w:val="39"/>
  </w:num>
  <w:num w:numId="6">
    <w:abstractNumId w:val="35"/>
  </w:num>
  <w:num w:numId="7">
    <w:abstractNumId w:val="39"/>
  </w:num>
  <w:num w:numId="8">
    <w:abstractNumId w:val="35"/>
  </w:num>
  <w:num w:numId="9">
    <w:abstractNumId w:val="39"/>
  </w:num>
  <w:num w:numId="10">
    <w:abstractNumId w:val="35"/>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7"/>
  </w:num>
  <w:num w:numId="29">
    <w:abstractNumId w:val="40"/>
  </w:num>
  <w:num w:numId="30">
    <w:abstractNumId w:val="36"/>
  </w:num>
  <w:num w:numId="31">
    <w:abstractNumId w:val="19"/>
  </w:num>
  <w:num w:numId="32">
    <w:abstractNumId w:val="11"/>
  </w:num>
  <w:num w:numId="33">
    <w:abstractNumId w:val="33"/>
  </w:num>
  <w:num w:numId="34">
    <w:abstractNumId w:val="21"/>
  </w:num>
  <w:num w:numId="35">
    <w:abstractNumId w:val="17"/>
  </w:num>
  <w:num w:numId="36">
    <w:abstractNumId w:val="24"/>
  </w:num>
  <w:num w:numId="37">
    <w:abstractNumId w:val="29"/>
  </w:num>
  <w:num w:numId="38">
    <w:abstractNumId w:val="26"/>
  </w:num>
  <w:num w:numId="39">
    <w:abstractNumId w:val="13"/>
  </w:num>
  <w:num w:numId="40">
    <w:abstractNumId w:val="32"/>
  </w:num>
  <w:num w:numId="41">
    <w:abstractNumId w:val="31"/>
  </w:num>
  <w:num w:numId="42">
    <w:abstractNumId w:val="22"/>
  </w:num>
  <w:num w:numId="43">
    <w:abstractNumId w:val="38"/>
  </w:num>
  <w:num w:numId="44">
    <w:abstractNumId w:val="12"/>
  </w:num>
  <w:num w:numId="45">
    <w:abstractNumId w:val="20"/>
  </w:num>
  <w:num w:numId="46">
    <w:abstractNumId w:val="30"/>
  </w:num>
  <w:num w:numId="47">
    <w:abstractNumId w:val="3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3"/>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5CA4"/>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2F8D"/>
    <w:rsid w:val="005B713E"/>
    <w:rsid w:val="005C03B6"/>
    <w:rsid w:val="005C348E"/>
    <w:rsid w:val="005C68E1"/>
    <w:rsid w:val="005D2274"/>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07CB"/>
    <w:rsid w:val="007B75BC"/>
    <w:rsid w:val="007C0BD6"/>
    <w:rsid w:val="007C3806"/>
    <w:rsid w:val="007C5BB7"/>
    <w:rsid w:val="007D07D5"/>
    <w:rsid w:val="007D1C64"/>
    <w:rsid w:val="007D2CB3"/>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0C55"/>
    <w:rsid w:val="009D3316"/>
    <w:rsid w:val="009D55AA"/>
    <w:rsid w:val="009D6E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2D33"/>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109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40C8E"/>
  <w15:docId w15:val="{FCC77A2D-1FAB-4E0D-812A-EAABB07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CB3"/>
    <w:pPr>
      <w:spacing w:line="240" w:lineRule="auto"/>
    </w:pPr>
    <w:rPr>
      <w:rFonts w:ascii="Times New Roman" w:eastAsiaTheme="minorHAnsi" w:hAnsi="Times New Roman"/>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eastAsiaTheme="minorEastAsia"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eastAsiaTheme="minorEastAsia"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Tabela-Siatka1">
    <w:name w:val="Tabela - Siatka1"/>
    <w:basedOn w:val="Standardowy"/>
    <w:next w:val="Tabela-Siatka"/>
    <w:uiPriority w:val="39"/>
    <w:rsid w:val="005D2274"/>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etrzy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F6642-90D8-40BB-9B3B-612684D3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9</Pages>
  <Words>2166</Words>
  <Characters>13000</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Pietrzykowska Monika</dc:creator>
  <cp:lastModifiedBy>Orłowski Artur</cp:lastModifiedBy>
  <cp:revision>2</cp:revision>
  <cp:lastPrinted>2012-04-23T06:39:00Z</cp:lastPrinted>
  <dcterms:created xsi:type="dcterms:W3CDTF">2022-09-05T07:36:00Z</dcterms:created>
  <dcterms:modified xsi:type="dcterms:W3CDTF">2022-09-05T07:36:00Z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