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B27B" w14:textId="77777777" w:rsidR="004B6A05" w:rsidRDefault="003005AB" w:rsidP="004B6A05">
      <w:pPr>
        <w:pStyle w:val="OZNPROJEKTUwskazaniedatylubwersjiprojektu"/>
        <w:spacing w:line="360" w:lineRule="auto"/>
        <w:rPr>
          <w:rStyle w:val="Ppogrubienie"/>
          <w:sz w:val="22"/>
          <w:szCs w:val="22"/>
        </w:rPr>
      </w:pPr>
      <w:r w:rsidRPr="004B6A05">
        <w:rPr>
          <w:rStyle w:val="Ppogrubienie"/>
          <w:sz w:val="22"/>
          <w:szCs w:val="22"/>
        </w:rPr>
        <w:t xml:space="preserve">Opracowano na podstawie: </w:t>
      </w:r>
    </w:p>
    <w:p w14:paraId="5EC23BDB" w14:textId="61DC3081" w:rsidR="003005AB" w:rsidRDefault="003005AB" w:rsidP="004B6A05">
      <w:pPr>
        <w:pStyle w:val="OZNPROJEKTUwskazaniedatylubwersjiprojektu"/>
        <w:spacing w:line="360" w:lineRule="auto"/>
        <w:rPr>
          <w:rStyle w:val="Ppogrubienie"/>
          <w:sz w:val="22"/>
          <w:szCs w:val="22"/>
        </w:rPr>
      </w:pPr>
      <w:bookmarkStart w:id="0" w:name="_GoBack"/>
      <w:bookmarkEnd w:id="0"/>
      <w:r w:rsidRPr="004B6A05">
        <w:rPr>
          <w:rStyle w:val="Ppogrubienie"/>
          <w:sz w:val="22"/>
          <w:szCs w:val="22"/>
        </w:rPr>
        <w:t>Dz. U. z 2020 r. poz. 1540 oraz z 2021 r. poz. 301.</w:t>
      </w:r>
    </w:p>
    <w:p w14:paraId="59B408B7" w14:textId="6ABF4B9D" w:rsidR="004B6A05" w:rsidRDefault="004B6A05" w:rsidP="004B6A05">
      <w:pPr>
        <w:pStyle w:val="OZNRODZAKTUtznustawalubrozporzdzenieiorganwydajcy"/>
      </w:pPr>
    </w:p>
    <w:p w14:paraId="47C4BEE5" w14:textId="77777777" w:rsidR="004B6A05" w:rsidRPr="004B6A05" w:rsidRDefault="004B6A05" w:rsidP="004B6A05">
      <w:pPr>
        <w:pStyle w:val="DATAAKTUdatauchwalenialubwydaniaaktu"/>
      </w:pPr>
    </w:p>
    <w:p w14:paraId="5C7F3BE4" w14:textId="77777777" w:rsidR="003005AB" w:rsidRPr="004B6A05" w:rsidRDefault="003005AB" w:rsidP="004B6A05">
      <w:pPr>
        <w:pStyle w:val="OZNRODZAKTUtznustawalubrozporzdzenieiorganwydajcy"/>
        <w:spacing w:line="360" w:lineRule="auto"/>
        <w:rPr>
          <w:sz w:val="22"/>
        </w:rPr>
      </w:pPr>
      <w:r w:rsidRPr="004B6A05">
        <w:rPr>
          <w:sz w:val="22"/>
        </w:rPr>
        <w:t>Rozporządzenie</w:t>
      </w:r>
    </w:p>
    <w:p w14:paraId="182972EC" w14:textId="77777777" w:rsidR="003005AB" w:rsidRPr="004B6A05" w:rsidRDefault="003005AB" w:rsidP="004B6A05">
      <w:pPr>
        <w:pStyle w:val="OZNRODZAKTUtznustawalubrozporzdzenieiorganwydajcy"/>
        <w:spacing w:line="360" w:lineRule="auto"/>
        <w:rPr>
          <w:sz w:val="22"/>
        </w:rPr>
      </w:pPr>
      <w:r w:rsidRPr="004B6A05">
        <w:rPr>
          <w:sz w:val="22"/>
        </w:rPr>
        <w:t>Ministra Infrastruktury</w:t>
      </w:r>
      <w:r w:rsidRPr="004B6A05">
        <w:rPr>
          <w:rStyle w:val="IGPindeksgrnyipogrubienie"/>
          <w:sz w:val="22"/>
        </w:rPr>
        <w:footnoteReference w:id="2"/>
      </w:r>
      <w:r w:rsidRPr="004B6A05">
        <w:rPr>
          <w:rStyle w:val="IGPindeksgrnyipogrubienie"/>
          <w:sz w:val="22"/>
        </w:rPr>
        <w:t>)</w:t>
      </w:r>
    </w:p>
    <w:p w14:paraId="092A7A17" w14:textId="77777777" w:rsidR="003005AB" w:rsidRPr="004B6A05" w:rsidRDefault="003005AB" w:rsidP="004B6A05">
      <w:pPr>
        <w:pStyle w:val="DATAAKTUdatauchwalenialubwydaniaaktu"/>
        <w:spacing w:line="360" w:lineRule="auto"/>
        <w:rPr>
          <w:sz w:val="22"/>
        </w:rPr>
      </w:pPr>
      <w:r w:rsidRPr="004B6A05">
        <w:rPr>
          <w:sz w:val="22"/>
        </w:rPr>
        <w:t>z dnia 2 września 2020 r.</w:t>
      </w:r>
    </w:p>
    <w:p w14:paraId="3D9A7A3B" w14:textId="77777777" w:rsidR="003005AB" w:rsidRPr="004B6A05" w:rsidRDefault="003005AB" w:rsidP="004B6A05">
      <w:pPr>
        <w:pStyle w:val="TYTUAKTUprzedmiotregulacjiustawylubrozporzdzenia"/>
        <w:spacing w:line="360" w:lineRule="auto"/>
        <w:rPr>
          <w:sz w:val="22"/>
        </w:rPr>
      </w:pPr>
      <w:r w:rsidRPr="004B6A05">
        <w:rPr>
          <w:sz w:val="22"/>
        </w:rPr>
        <w:t>w sprawie szczegółowych warunków udzielania operatorowi wyznaczonemu środków związanych z funkcjonowaniem usługi pocztowej przy wykorzystaniu środków komunikacji elektronicznej na etapie doręczania, zwolnionych z wymogu notyfikacji Komisji Europejskiej</w:t>
      </w:r>
    </w:p>
    <w:p w14:paraId="6A4FF3E9" w14:textId="77777777" w:rsidR="003005AB" w:rsidRPr="004B6A05" w:rsidRDefault="003005AB" w:rsidP="004B6A05">
      <w:pPr>
        <w:pStyle w:val="NIEARTTEKSTtekstnieartykuowanynppodstprawnarozplubpreambua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Na podstawie art. 15zzu</w:t>
      </w:r>
      <w:r w:rsidRPr="004B6A05">
        <w:rPr>
          <w:rStyle w:val="IGindeksgrny"/>
          <w:sz w:val="22"/>
          <w:szCs w:val="22"/>
        </w:rPr>
        <w:t>8</w:t>
      </w:r>
      <w:r w:rsidRPr="004B6A05">
        <w:rPr>
          <w:rStyle w:val="IGindeksgrny"/>
          <w:sz w:val="22"/>
          <w:szCs w:val="22"/>
        </w:rPr>
        <w:t> </w:t>
      </w:r>
      <w:r w:rsidRPr="004B6A05">
        <w:rPr>
          <w:sz w:val="22"/>
          <w:szCs w:val="22"/>
        </w:rPr>
        <w:t>ust. 6 ustawy</w:t>
      </w:r>
      <w:r w:rsidRPr="004B6A05">
        <w:rPr>
          <w:rStyle w:val="Ppogrubienie"/>
          <w:sz w:val="22"/>
          <w:szCs w:val="22"/>
        </w:rPr>
        <w:t xml:space="preserve"> </w:t>
      </w:r>
      <w:r w:rsidRPr="004B6A05">
        <w:rPr>
          <w:sz w:val="22"/>
          <w:szCs w:val="22"/>
        </w:rPr>
        <w:t>z dnia 2 marca 2020 r. o szczególnych rozwiązaniach związanych z zapobieganiem, przeciwdziałaniem i zwalczaniem COVID</w:t>
      </w:r>
      <w:r w:rsidRPr="004B6A05">
        <w:rPr>
          <w:sz w:val="22"/>
          <w:szCs w:val="22"/>
        </w:rPr>
        <w:noBreakHyphen/>
        <w:t>19, innych chorób zakaźnych oraz wywołanych nimi sytuacji kryzysowych (Dz. U. poz. 1842, z </w:t>
      </w:r>
      <w:proofErr w:type="spellStart"/>
      <w:r w:rsidRPr="004B6A05">
        <w:rPr>
          <w:sz w:val="22"/>
          <w:szCs w:val="22"/>
        </w:rPr>
        <w:t>późn</w:t>
      </w:r>
      <w:proofErr w:type="spellEnd"/>
      <w:r w:rsidRPr="004B6A05">
        <w:rPr>
          <w:sz w:val="22"/>
          <w:szCs w:val="22"/>
        </w:rPr>
        <w:t>. zm.</w:t>
      </w:r>
      <w:r w:rsidRPr="004B6A05">
        <w:rPr>
          <w:rStyle w:val="IGindeksgrny"/>
          <w:sz w:val="22"/>
          <w:szCs w:val="22"/>
        </w:rPr>
        <w:footnoteReference w:id="3"/>
      </w:r>
      <w:r w:rsidRPr="004B6A05">
        <w:rPr>
          <w:rStyle w:val="IGindeksgrny"/>
          <w:sz w:val="22"/>
          <w:szCs w:val="22"/>
        </w:rPr>
        <w:t>)</w:t>
      </w:r>
      <w:r w:rsidRPr="004B6A05">
        <w:rPr>
          <w:sz w:val="22"/>
          <w:szCs w:val="22"/>
        </w:rPr>
        <w:t>) zarządza się, co następuje:</w:t>
      </w:r>
    </w:p>
    <w:p w14:paraId="184D209E" w14:textId="77777777" w:rsidR="003005AB" w:rsidRPr="004B6A05" w:rsidRDefault="003005AB" w:rsidP="004B6A05">
      <w:pPr>
        <w:pStyle w:val="ARTartustawynprozporzdzenia"/>
        <w:spacing w:line="360" w:lineRule="auto"/>
        <w:rPr>
          <w:sz w:val="22"/>
          <w:szCs w:val="22"/>
        </w:rPr>
      </w:pPr>
      <w:r w:rsidRPr="004B6A05">
        <w:rPr>
          <w:rStyle w:val="Ppogrubienie"/>
          <w:sz w:val="22"/>
          <w:szCs w:val="22"/>
        </w:rPr>
        <w:t>§ 1.</w:t>
      </w:r>
      <w:r w:rsidRPr="004B6A05">
        <w:rPr>
          <w:sz w:val="22"/>
          <w:szCs w:val="22"/>
        </w:rPr>
        <w:t> Rozporządzenie określa szczegółowe warunki udzielania operatorowi wyznaczonemu w rozumieniu art. 3 pkt 13 ustawy z dnia 23 listopada 2012 r. – Prawo pocztowe (Dz. U. z 2020 r. poz. 1041 i 2320), zwanemu dalej „operatorem wyznaczonym”, środków związanych z funkcjonowaniem usługi pocztowej, o której mowa w art. 2 ust. 1 pkt 3 tej ustawy, przy wykorzystaniu środków komunikacji elektronicznej na etapie doręczania, zwanej dalej „usługą”, w okresie jej świadczenia, na pokrycie kosztów całkowitych tej usługi powiększonych o wskaźnik zwrotu kosztu zaangażowanego kapitału dla operatora wyznaczonego, zwolnionych z wymogu notyfikacji Komisji Europejskiej na zasadach określonych w decyzji Komisji z dnia 20 grudnia 2011 r. w sprawie stosowania art. 106 ust. 2 Traktatu o funkcjonowaniu Unii Europejskiej do pomocy państwa w formie rekompensaty z tytułu świadczenia usług publicznych, przyznawanej przedsiębiorstwom zobowiązanym do wykonywania usług świadczonych w ogólnym interesie gospodarczym (Dz. Urz. UE L 7 z 11.01.2012, str. 3).</w:t>
      </w:r>
    </w:p>
    <w:p w14:paraId="61E9013F" w14:textId="77777777" w:rsidR="003005AB" w:rsidRPr="004B6A05" w:rsidRDefault="003005AB" w:rsidP="004B6A05">
      <w:pPr>
        <w:pStyle w:val="ARTartustawynprozporzdzenia"/>
        <w:spacing w:line="360" w:lineRule="auto"/>
        <w:rPr>
          <w:sz w:val="22"/>
          <w:szCs w:val="22"/>
        </w:rPr>
      </w:pPr>
      <w:r w:rsidRPr="004B6A05">
        <w:rPr>
          <w:rStyle w:val="Ppogrubienie"/>
          <w:sz w:val="22"/>
          <w:szCs w:val="22"/>
        </w:rPr>
        <w:t>§ 2.</w:t>
      </w:r>
      <w:r w:rsidRPr="004B6A05">
        <w:rPr>
          <w:sz w:val="22"/>
          <w:szCs w:val="22"/>
        </w:rPr>
        <w:t> Środki związane z funkcjonowaniem usługi, zwane dalej „środkami”, są udzielane za wykonywanie w ramach usługi dodatkowych czynności związanych z doręczeniem do adresata przesyłek w formie dokumentu elektronicznego, wynikających z pełnomocnictwa, o którym mowa w art. 15zzu</w:t>
      </w:r>
      <w:r w:rsidRPr="004B6A05">
        <w:rPr>
          <w:rStyle w:val="IGindeksgrny"/>
          <w:sz w:val="22"/>
          <w:szCs w:val="22"/>
        </w:rPr>
        <w:t>2</w:t>
      </w:r>
      <w:r w:rsidRPr="004B6A05">
        <w:rPr>
          <w:rStyle w:val="IGindeksgrny"/>
          <w:sz w:val="22"/>
          <w:szCs w:val="22"/>
        </w:rPr>
        <w:t> </w:t>
      </w:r>
      <w:r w:rsidRPr="004B6A05">
        <w:rPr>
          <w:sz w:val="22"/>
          <w:szCs w:val="22"/>
        </w:rPr>
        <w:t>ust. 1 ustawy z dnia 2 marca 2020 r. o szczególnych rozwiązaniach związanych z zapobieganiem, przeciwdziałaniem i zwalczaniem COVID</w:t>
      </w:r>
      <w:r w:rsidRPr="004B6A05">
        <w:rPr>
          <w:sz w:val="22"/>
          <w:szCs w:val="22"/>
        </w:rPr>
        <w:noBreakHyphen/>
        <w:t>19, innych chorób zakaźnych oraz wywołanych nimi sytuacji kryzysowych, zwanych dalej „czynnościami dodatkowymi”.</w:t>
      </w:r>
    </w:p>
    <w:p w14:paraId="42E1C266" w14:textId="77777777" w:rsidR="003005AB" w:rsidRPr="004B6A05" w:rsidRDefault="003005AB" w:rsidP="004B6A05">
      <w:pPr>
        <w:pStyle w:val="ARTartustawynprozporzdzenia"/>
        <w:keepNext/>
        <w:spacing w:line="360" w:lineRule="auto"/>
        <w:rPr>
          <w:sz w:val="22"/>
          <w:szCs w:val="22"/>
        </w:rPr>
      </w:pPr>
      <w:r w:rsidRPr="004B6A05">
        <w:rPr>
          <w:rStyle w:val="Ppogrubienie"/>
          <w:sz w:val="22"/>
          <w:szCs w:val="22"/>
        </w:rPr>
        <w:lastRenderedPageBreak/>
        <w:t>§ 3.</w:t>
      </w:r>
      <w:r w:rsidRPr="004B6A05">
        <w:rPr>
          <w:sz w:val="22"/>
          <w:szCs w:val="22"/>
        </w:rPr>
        <w:t> Środki są udzielane jako rekompensata, o której mowa w decyzji Komisji, o której mowa w § 1, jeżeli łącznie są spełnione następujące warunki:</w:t>
      </w:r>
    </w:p>
    <w:p w14:paraId="69EBAE33" w14:textId="77777777" w:rsidR="003005AB" w:rsidRPr="004B6A05" w:rsidRDefault="003005AB" w:rsidP="004B6A05">
      <w:pPr>
        <w:pStyle w:val="PKTpunkt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1)</w:t>
      </w:r>
      <w:r w:rsidRPr="004B6A05">
        <w:rPr>
          <w:sz w:val="22"/>
          <w:szCs w:val="22"/>
        </w:rPr>
        <w:tab/>
        <w:t>okres powierzenia operatorowi wyznaczonemu świadczenia usługi upływa w dniu 30 września 2020 r.;</w:t>
      </w:r>
    </w:p>
    <w:p w14:paraId="1186D0FE" w14:textId="77777777" w:rsidR="003005AB" w:rsidRPr="004B6A05" w:rsidRDefault="003005AB" w:rsidP="004B6A05">
      <w:pPr>
        <w:pStyle w:val="PKTpunkt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2)</w:t>
      </w:r>
      <w:r w:rsidRPr="004B6A05">
        <w:rPr>
          <w:sz w:val="22"/>
          <w:szCs w:val="22"/>
        </w:rPr>
        <w:tab/>
        <w:t>całkowita kwota wszystkich środków przyznanych operatorowi wyznaczonemu w 2020 r. nie przekracza równowartości 15 mln euro i stanowi sumę wszystkich pojedynczych płatności liczonych według kursu średniego euro, ogłaszanego przez Narodowy Bank Polski, obowiązującego w dniu przekazania środków na rachunek operatora wyznaczonego;</w:t>
      </w:r>
    </w:p>
    <w:p w14:paraId="7C0C5A6A" w14:textId="77777777" w:rsidR="003005AB" w:rsidRPr="004B6A05" w:rsidRDefault="003005AB" w:rsidP="004B6A05">
      <w:pPr>
        <w:pStyle w:val="PKTpunkt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3)</w:t>
      </w:r>
      <w:r w:rsidRPr="004B6A05">
        <w:rPr>
          <w:sz w:val="22"/>
          <w:szCs w:val="22"/>
        </w:rPr>
        <w:tab/>
        <w:t>operator wyznaczony zapewnia rozdzielność rachunkową, wyodrębniając wszystkie koszty i przychody dotyczące wykonywania czynności dodatkowych;</w:t>
      </w:r>
    </w:p>
    <w:p w14:paraId="00F592EB" w14:textId="77777777" w:rsidR="003005AB" w:rsidRPr="004B6A05" w:rsidRDefault="003005AB" w:rsidP="004B6A05">
      <w:pPr>
        <w:pStyle w:val="PKTpunkt"/>
        <w:keepNext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4)</w:t>
      </w:r>
      <w:r w:rsidRPr="004B6A05">
        <w:rPr>
          <w:sz w:val="22"/>
          <w:szCs w:val="22"/>
        </w:rPr>
        <w:tab/>
        <w:t>operator wyznaczony przedstawia ministrowi właściwemu do spraw łączności następujące dokumenty:</w:t>
      </w:r>
    </w:p>
    <w:p w14:paraId="6811DEF7" w14:textId="77777777" w:rsidR="003005AB" w:rsidRPr="004B6A05" w:rsidRDefault="003005AB" w:rsidP="004B6A05">
      <w:pPr>
        <w:pStyle w:val="LITlitera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a)</w:t>
      </w:r>
      <w:r w:rsidRPr="004B6A05">
        <w:rPr>
          <w:sz w:val="22"/>
          <w:szCs w:val="22"/>
        </w:rPr>
        <w:tab/>
        <w:t>zapotrzebowanie na środki za kolejne miesiące kalendarzowe,</w:t>
      </w:r>
    </w:p>
    <w:p w14:paraId="10A3A045" w14:textId="77777777" w:rsidR="003005AB" w:rsidRPr="004B6A05" w:rsidRDefault="003005AB" w:rsidP="004B6A05">
      <w:pPr>
        <w:pStyle w:val="LITlitera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b)</w:t>
      </w:r>
      <w:r w:rsidRPr="004B6A05">
        <w:rPr>
          <w:sz w:val="22"/>
          <w:szCs w:val="22"/>
        </w:rPr>
        <w:tab/>
        <w:t>wniosek o wypłatę środków za kolejne miesiące kalendarzowe,</w:t>
      </w:r>
    </w:p>
    <w:p w14:paraId="704843A4" w14:textId="77777777" w:rsidR="003005AB" w:rsidRPr="004B6A05" w:rsidRDefault="003005AB" w:rsidP="004B6A05">
      <w:pPr>
        <w:pStyle w:val="LITlitera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c)</w:t>
      </w:r>
      <w:r w:rsidRPr="004B6A05">
        <w:rPr>
          <w:sz w:val="22"/>
          <w:szCs w:val="22"/>
        </w:rPr>
        <w:tab/>
        <w:t>ostateczne rozliczenie środków za wykonywanie czynności dodatkowych w okresie od dnia 18 kwietnia 2020 r. do dnia 30 września 2020 r.,</w:t>
      </w:r>
    </w:p>
    <w:p w14:paraId="1F57DCD9" w14:textId="77777777" w:rsidR="003005AB" w:rsidRPr="004B6A05" w:rsidRDefault="003005AB" w:rsidP="004B6A05">
      <w:pPr>
        <w:pStyle w:val="LITlitera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d)</w:t>
      </w:r>
      <w:r w:rsidRPr="004B6A05">
        <w:rPr>
          <w:sz w:val="22"/>
          <w:szCs w:val="22"/>
        </w:rPr>
        <w:tab/>
        <w:t>(uchylona).</w:t>
      </w:r>
      <w:bookmarkStart w:id="1" w:name="_Ref71800202"/>
      <w:r w:rsidRPr="004B6A05">
        <w:rPr>
          <w:rStyle w:val="IGindeksgrny"/>
          <w:sz w:val="22"/>
          <w:szCs w:val="22"/>
        </w:rPr>
        <w:footnoteReference w:id="4"/>
      </w:r>
      <w:bookmarkEnd w:id="1"/>
      <w:r w:rsidRPr="004B6A05">
        <w:rPr>
          <w:rStyle w:val="IGindeksgrny"/>
          <w:sz w:val="22"/>
          <w:szCs w:val="22"/>
        </w:rPr>
        <w:t>)</w:t>
      </w:r>
    </w:p>
    <w:p w14:paraId="08C02476" w14:textId="77777777" w:rsidR="003005AB" w:rsidRPr="004B6A05" w:rsidRDefault="003005AB" w:rsidP="004B6A05">
      <w:pPr>
        <w:pStyle w:val="ARTartustawynprozporzdzenia"/>
        <w:spacing w:line="360" w:lineRule="auto"/>
        <w:rPr>
          <w:sz w:val="22"/>
          <w:szCs w:val="22"/>
        </w:rPr>
      </w:pPr>
      <w:r w:rsidRPr="004B6A05">
        <w:rPr>
          <w:rStyle w:val="Ppogrubienie"/>
          <w:sz w:val="22"/>
          <w:szCs w:val="22"/>
        </w:rPr>
        <w:t>§ 4.</w:t>
      </w:r>
      <w:r w:rsidRPr="004B6A05">
        <w:rPr>
          <w:sz w:val="22"/>
          <w:szCs w:val="22"/>
        </w:rPr>
        <w:t> Kwotę środków należnych operatorowi wyznaczonemu ustala się z uwzględnieniem wartości udokumentowanych i zaewidencjonowanych przez operatora wyznaczonego zgodnie z wzorem:</w:t>
      </w:r>
    </w:p>
    <w:p w14:paraId="4E437C1D" w14:textId="77777777" w:rsidR="003005AB" w:rsidRPr="004B6A05" w:rsidRDefault="003005AB" w:rsidP="004B6A05">
      <w:pPr>
        <w:pStyle w:val="WMATFIZCHEMwzrmatfizlubchem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P</w:t>
      </w:r>
      <w:r w:rsidRPr="004B6A05">
        <w:rPr>
          <w:rStyle w:val="IDindeksdolny"/>
          <w:sz w:val="22"/>
          <w:szCs w:val="22"/>
        </w:rPr>
        <w:t>m</w:t>
      </w:r>
      <w:r w:rsidRPr="004B6A05">
        <w:rPr>
          <w:sz w:val="22"/>
          <w:szCs w:val="22"/>
        </w:rPr>
        <w:t xml:space="preserve"> = </w:t>
      </w:r>
      <w:proofErr w:type="spellStart"/>
      <w:r w:rsidRPr="004B6A05">
        <w:rPr>
          <w:sz w:val="22"/>
          <w:szCs w:val="22"/>
        </w:rPr>
        <w:t>W</w:t>
      </w:r>
      <w:r w:rsidRPr="004B6A05">
        <w:rPr>
          <w:rStyle w:val="IDindeksdolny"/>
          <w:sz w:val="22"/>
          <w:szCs w:val="22"/>
        </w:rPr>
        <w:t>m</w:t>
      </w:r>
      <w:proofErr w:type="spellEnd"/>
      <w:r w:rsidRPr="004B6A05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*</m:t>
        </m:r>
      </m:oMath>
      <w:r w:rsidRPr="004B6A05">
        <w:rPr>
          <w:sz w:val="22"/>
          <w:szCs w:val="22"/>
        </w:rPr>
        <w:t xml:space="preserve"> kj</w:t>
      </w:r>
      <w:r w:rsidRPr="004B6A05">
        <w:rPr>
          <w:rStyle w:val="IDindeksdolny"/>
          <w:sz w:val="22"/>
          <w:szCs w:val="22"/>
        </w:rPr>
        <w:t>m</w:t>
      </w:r>
      <w:r w:rsidRPr="004B6A05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*</m:t>
        </m:r>
      </m:oMath>
      <w:r w:rsidRPr="004B6A05">
        <w:rPr>
          <w:sz w:val="22"/>
          <w:szCs w:val="22"/>
        </w:rPr>
        <w:t xml:space="preserve"> (1 + WACC)</w:t>
      </w:r>
    </w:p>
    <w:p w14:paraId="0DFD35B0" w14:textId="77777777" w:rsidR="003005AB" w:rsidRPr="004B6A05" w:rsidRDefault="003005AB" w:rsidP="004B6A05">
      <w:pPr>
        <w:pStyle w:val="LEGWMATFIZCHEMlegendawzorumatfizlubchem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gdzie:</w:t>
      </w:r>
    </w:p>
    <w:p w14:paraId="4601498C" w14:textId="77777777" w:rsidR="003005AB" w:rsidRPr="004B6A05" w:rsidRDefault="003005AB" w:rsidP="004B6A05">
      <w:pPr>
        <w:pStyle w:val="LEGWMATFIZCHEMlegendawzorumatfizlubchem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P</w:t>
      </w:r>
      <w:r w:rsidRPr="004B6A05">
        <w:rPr>
          <w:rStyle w:val="IDindeksdolny"/>
          <w:sz w:val="22"/>
          <w:szCs w:val="22"/>
        </w:rPr>
        <w:t xml:space="preserve">m </w:t>
      </w:r>
      <w:r w:rsidRPr="004B6A05">
        <w:rPr>
          <w:sz w:val="22"/>
          <w:szCs w:val="22"/>
        </w:rPr>
        <w:t>–</w:t>
      </w:r>
      <w:r w:rsidRPr="004B6A05">
        <w:rPr>
          <w:sz w:val="22"/>
          <w:szCs w:val="22"/>
        </w:rPr>
        <w:tab/>
        <w:t>oznacza kwotę środków za dany miesiąc kalendarzowy,</w:t>
      </w:r>
    </w:p>
    <w:p w14:paraId="3A6F6AEF" w14:textId="77777777" w:rsidR="003005AB" w:rsidRPr="004B6A05" w:rsidRDefault="003005AB" w:rsidP="004B6A05">
      <w:pPr>
        <w:pStyle w:val="LEGWMATFIZCHEMlegendawzorumatfizlubchem"/>
        <w:spacing w:line="360" w:lineRule="auto"/>
        <w:rPr>
          <w:sz w:val="22"/>
          <w:szCs w:val="22"/>
        </w:rPr>
      </w:pPr>
      <w:proofErr w:type="spellStart"/>
      <w:r w:rsidRPr="004B6A05">
        <w:rPr>
          <w:sz w:val="22"/>
          <w:szCs w:val="22"/>
        </w:rPr>
        <w:t>W</w:t>
      </w:r>
      <w:r w:rsidRPr="004B6A05">
        <w:rPr>
          <w:rStyle w:val="IDindeksdolny"/>
          <w:sz w:val="22"/>
          <w:szCs w:val="22"/>
        </w:rPr>
        <w:t>m</w:t>
      </w:r>
      <w:proofErr w:type="spellEnd"/>
      <w:r w:rsidRPr="004B6A05">
        <w:rPr>
          <w:sz w:val="22"/>
          <w:szCs w:val="22"/>
        </w:rPr>
        <w:t xml:space="preserve"> –</w:t>
      </w:r>
      <w:r w:rsidRPr="004B6A05">
        <w:rPr>
          <w:sz w:val="22"/>
          <w:szCs w:val="22"/>
        </w:rPr>
        <w:tab/>
        <w:t>oznacza rzeczywisty wolumen przesyłek doręczonych w ramach usługi w danym miesiącu kalendarzowym,</w:t>
      </w:r>
    </w:p>
    <w:p w14:paraId="5F661BF4" w14:textId="77777777" w:rsidR="003005AB" w:rsidRPr="004B6A05" w:rsidRDefault="003005AB" w:rsidP="004B6A05">
      <w:pPr>
        <w:pStyle w:val="LEGWMATFIZCHEMlegendawzorumatfizlubchem"/>
        <w:spacing w:line="360" w:lineRule="auto"/>
        <w:rPr>
          <w:rStyle w:val="IGindeksgrny"/>
          <w:sz w:val="22"/>
          <w:szCs w:val="22"/>
        </w:rPr>
      </w:pPr>
      <w:proofErr w:type="spellStart"/>
      <w:r w:rsidRPr="004B6A05">
        <w:rPr>
          <w:sz w:val="22"/>
          <w:szCs w:val="22"/>
        </w:rPr>
        <w:t>kj</w:t>
      </w:r>
      <w:r w:rsidRPr="004B6A05">
        <w:rPr>
          <w:rStyle w:val="IDindeksdolny"/>
          <w:sz w:val="22"/>
          <w:szCs w:val="22"/>
        </w:rPr>
        <w:t>m</w:t>
      </w:r>
      <w:proofErr w:type="spellEnd"/>
      <w:r w:rsidRPr="004B6A05">
        <w:rPr>
          <w:sz w:val="22"/>
          <w:szCs w:val="22"/>
        </w:rPr>
        <w:t xml:space="preserve"> –</w:t>
      </w:r>
      <w:r w:rsidRPr="004B6A05">
        <w:rPr>
          <w:sz w:val="22"/>
          <w:szCs w:val="22"/>
        </w:rPr>
        <w:tab/>
        <w:t>oznacza całkowity koszt jednostkowy przesyłki doręczanej w ramach usługi w danym miesiącu kalendarzowym, wyliczony zgodnie z art. 15zzu</w:t>
      </w:r>
      <w:r w:rsidRPr="004B6A05">
        <w:rPr>
          <w:rStyle w:val="IGindeksgrny"/>
          <w:sz w:val="22"/>
          <w:szCs w:val="22"/>
        </w:rPr>
        <w:t>8 </w:t>
      </w:r>
      <w:r w:rsidRPr="004B6A05">
        <w:rPr>
          <w:sz w:val="22"/>
          <w:szCs w:val="22"/>
        </w:rPr>
        <w:t>ust. 2 pkt 1 ustawy z dnia 2 marca 2020 r. o szczególnych rozwiązaniach związanych z zapobieganiem, przeciwdziałaniem i zwalczaniem COVID</w:t>
      </w:r>
      <w:r w:rsidRPr="004B6A05">
        <w:rPr>
          <w:sz w:val="22"/>
          <w:szCs w:val="22"/>
        </w:rPr>
        <w:noBreakHyphen/>
        <w:t>19, innych chorób zakaźnych oraz wywołanych nimi sytuacji kryzysowych,</w:t>
      </w:r>
    </w:p>
    <w:p w14:paraId="6B4B4444" w14:textId="77777777" w:rsidR="003005AB" w:rsidRPr="004B6A05" w:rsidRDefault="003005AB" w:rsidP="004B6A05">
      <w:pPr>
        <w:pStyle w:val="LEGWMATFIZCHEMlegendawzorumatfizlubchem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WACC –</w:t>
      </w:r>
      <w:r w:rsidRPr="004B6A05">
        <w:rPr>
          <w:sz w:val="22"/>
          <w:szCs w:val="22"/>
        </w:rPr>
        <w:tab/>
        <w:t>oznacza wskaźnik zwrotu kosztu zaangażowanego kapitału dla Poczty Polskiej S.A. w wysokości 10,82%.</w:t>
      </w:r>
      <w:r w:rsidRPr="004B6A05">
        <w:rPr>
          <w:rStyle w:val="IGindeksgrny"/>
          <w:sz w:val="22"/>
          <w:szCs w:val="22"/>
        </w:rPr>
        <w:footnoteReference w:id="5"/>
      </w:r>
      <w:r w:rsidRPr="004B6A05">
        <w:rPr>
          <w:rStyle w:val="IGindeksgrny"/>
          <w:sz w:val="22"/>
          <w:szCs w:val="22"/>
        </w:rPr>
        <w:t>)</w:t>
      </w:r>
    </w:p>
    <w:p w14:paraId="4186E2BC" w14:textId="77777777" w:rsidR="003005AB" w:rsidRPr="004B6A05" w:rsidRDefault="003005AB" w:rsidP="004B6A05">
      <w:pPr>
        <w:pStyle w:val="ARTartustawynprozporzdzenia"/>
        <w:spacing w:line="360" w:lineRule="auto"/>
        <w:rPr>
          <w:sz w:val="22"/>
          <w:szCs w:val="22"/>
        </w:rPr>
      </w:pPr>
      <w:bookmarkStart w:id="2" w:name="_Hlk8286268"/>
      <w:r w:rsidRPr="004B6A05">
        <w:rPr>
          <w:rStyle w:val="Ppogrubienie"/>
          <w:sz w:val="22"/>
          <w:szCs w:val="22"/>
        </w:rPr>
        <w:lastRenderedPageBreak/>
        <w:t>§ 5.</w:t>
      </w:r>
      <w:r w:rsidRPr="004B6A05">
        <w:rPr>
          <w:sz w:val="22"/>
          <w:szCs w:val="22"/>
        </w:rPr>
        <w:t> 1. Operator wyznaczony przekazuje ministrowi właściwemu do spraw łączności zapotrzebowanie na środki za dany miesiąc kalendarzowy, w formie pisemnej, do 10. dnia miesiąca poprzedzającego złożenie wniosku, o którym mowa w § 3 pkt 4 lit. b, wyliczone na podstawie szacowanego wolumenu i kosztu jednostkowego przesyłek doręczonych w ramach usługi w danym miesiącu kalendarzowym.</w:t>
      </w:r>
    </w:p>
    <w:p w14:paraId="6EB50DDA" w14:textId="77777777" w:rsidR="003005AB" w:rsidRPr="004B6A05" w:rsidRDefault="003005AB" w:rsidP="004B6A05">
      <w:pPr>
        <w:pStyle w:val="USTustnpkodeksu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2. Operator wyznaczony przekazuje ministrowi właściwemu do spraw łączności wniosek o wypłatę środków za dany miesiąc kalendarzowy, zawierający zestawienie liczby przesyłek doręczonych w ramach usługi oraz całkowity koszt jednostkowy czynności dodatkowych realizowanych na etapie doręczenia w danym miesiącu kalendarzowym, w formie pisemnej, do 18. dnia roboczego miesiąca następującego po miesiącu, którego dotyczy wniosek.</w:t>
      </w:r>
    </w:p>
    <w:p w14:paraId="32E14FF1" w14:textId="77777777" w:rsidR="003005AB" w:rsidRPr="004B6A05" w:rsidRDefault="003005AB" w:rsidP="004B6A05">
      <w:pPr>
        <w:pStyle w:val="USTustnpkodeksu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3. Wypłata operatorowi wyznaczonemu środków za dany miesiąc kalendarzowy następuje nie później niż w terminie 14 dni roboczych po upływie terminu, o którym mowa w ust. 2.</w:t>
      </w:r>
    </w:p>
    <w:p w14:paraId="08C4B230" w14:textId="77777777" w:rsidR="003005AB" w:rsidRPr="004B6A05" w:rsidRDefault="003005AB" w:rsidP="004B6A05">
      <w:pPr>
        <w:pStyle w:val="ARTartustawynprozporzdzenia"/>
        <w:spacing w:line="360" w:lineRule="auto"/>
        <w:rPr>
          <w:sz w:val="22"/>
          <w:szCs w:val="22"/>
        </w:rPr>
      </w:pPr>
      <w:bookmarkStart w:id="3" w:name="_Hlk37863797"/>
      <w:r w:rsidRPr="004B6A05">
        <w:rPr>
          <w:rStyle w:val="Ppogrubienie"/>
          <w:sz w:val="22"/>
          <w:szCs w:val="22"/>
        </w:rPr>
        <w:t>§ 6.</w:t>
      </w:r>
      <w:bookmarkEnd w:id="3"/>
      <w:r w:rsidRPr="004B6A05">
        <w:rPr>
          <w:sz w:val="22"/>
          <w:szCs w:val="22"/>
        </w:rPr>
        <w:t> 1. Operator wyznaczony w terminie 30 dni od zakończenia okresu powierzenia świadczenia usługi przekazuje ministrowi właściwemu do spraw łączności w formie pisemnej ostateczne rozliczenie środków za wykonywanie czynności dodatkowych w okresie od dnia 18 kwietnia 2020 r. do dnia 30 września 2020 r., zawierające zestawienie liczby przesyłek doręczonych w ramach usługi oraz całkowity koszt jednostkowy czynności dodatkowych realizowanych na etapie doręczenia w tym okresie.</w:t>
      </w:r>
    </w:p>
    <w:p w14:paraId="7CF4828C" w14:textId="77777777" w:rsidR="003005AB" w:rsidRPr="004B6A05" w:rsidRDefault="003005AB" w:rsidP="004B6A05">
      <w:pPr>
        <w:pStyle w:val="USTustnpkodeksu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2. Jako koszty jednostkowe czynności dodatkowych za okres wskazany w ust. 1 przyjmuje się średnie koszty jednostkowe czynności dodatkowych w całym okresie powierzenia świadczenia usługi.</w:t>
      </w:r>
    </w:p>
    <w:p w14:paraId="4B412E05" w14:textId="77777777" w:rsidR="003005AB" w:rsidRPr="004B6A05" w:rsidRDefault="003005AB" w:rsidP="004B6A05">
      <w:pPr>
        <w:pStyle w:val="USTustnpkodeksu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3.</w:t>
      </w:r>
      <w:r w:rsidRPr="004B6A05">
        <w:rPr>
          <w:rStyle w:val="IGindeksgrny"/>
          <w:sz w:val="22"/>
          <w:szCs w:val="22"/>
        </w:rPr>
        <w:footnoteReference w:id="6"/>
      </w:r>
      <w:r w:rsidRPr="004B6A05">
        <w:rPr>
          <w:rStyle w:val="IGindeksgrny"/>
          <w:sz w:val="22"/>
          <w:szCs w:val="22"/>
        </w:rPr>
        <w:t>)</w:t>
      </w:r>
      <w:r w:rsidRPr="004B6A05">
        <w:rPr>
          <w:sz w:val="22"/>
          <w:szCs w:val="22"/>
        </w:rPr>
        <w:t> Rozliczenie, o którym mowa w ust. 1, jest weryfikowane przez biegłego rewidenta w ramach badania sprawozdania finansowego, a opinię biegłego rewidenta z badania sprawozdania finansowego operator wyznaczony przekazuje ministrowi właściwemu do spraw łączności w terminie 30 dni od dnia zatwierdzenia sprawozdania finansowego przez uprawniony organ.</w:t>
      </w:r>
    </w:p>
    <w:p w14:paraId="1E8F44B8" w14:textId="77777777" w:rsidR="003005AB" w:rsidRPr="004B6A05" w:rsidRDefault="003005AB" w:rsidP="004B6A05">
      <w:pPr>
        <w:pStyle w:val="ARTartustawynprozporzdzenia"/>
        <w:keepNext/>
        <w:spacing w:line="360" w:lineRule="auto"/>
        <w:rPr>
          <w:sz w:val="22"/>
          <w:szCs w:val="22"/>
        </w:rPr>
      </w:pPr>
      <w:r w:rsidRPr="004B6A05">
        <w:rPr>
          <w:rStyle w:val="Ppogrubienie"/>
          <w:sz w:val="22"/>
          <w:szCs w:val="22"/>
        </w:rPr>
        <w:t>§ 7.</w:t>
      </w:r>
      <w:r w:rsidRPr="004B6A05">
        <w:rPr>
          <w:sz w:val="22"/>
          <w:szCs w:val="22"/>
        </w:rPr>
        <w:t> Po przekazaniu ostatecznego rozliczenia, o którym mowa w § 6 ust. 1, w przypadku wystąpienia:</w:t>
      </w:r>
    </w:p>
    <w:p w14:paraId="794C0495" w14:textId="77777777" w:rsidR="003005AB" w:rsidRPr="004B6A05" w:rsidRDefault="003005AB" w:rsidP="004B6A05">
      <w:pPr>
        <w:pStyle w:val="PKTpunkt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1)</w:t>
      </w:r>
      <w:r w:rsidRPr="004B6A05">
        <w:rPr>
          <w:sz w:val="22"/>
          <w:szCs w:val="22"/>
        </w:rPr>
        <w:tab/>
        <w:t>nadpłaty – operator wyznaczony zwraca nadpłatę w terminie 7 dni roboczych, liczonych od dnia następnego po przekazaniu tego rozliczenia;</w:t>
      </w:r>
    </w:p>
    <w:p w14:paraId="7458BBBE" w14:textId="77777777" w:rsidR="003005AB" w:rsidRPr="004B6A05" w:rsidRDefault="003005AB" w:rsidP="004B6A05">
      <w:pPr>
        <w:pStyle w:val="PKTpunkt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2)</w:t>
      </w:r>
      <w:r w:rsidRPr="004B6A05">
        <w:rPr>
          <w:rStyle w:val="IGindeksgrny"/>
          <w:sz w:val="22"/>
          <w:szCs w:val="22"/>
        </w:rPr>
        <w:footnoteReference w:id="7"/>
      </w:r>
      <w:r w:rsidRPr="004B6A05">
        <w:rPr>
          <w:rStyle w:val="IGindeksgrny"/>
          <w:sz w:val="22"/>
          <w:szCs w:val="22"/>
        </w:rPr>
        <w:t>)</w:t>
      </w:r>
      <w:r w:rsidRPr="004B6A05">
        <w:rPr>
          <w:sz w:val="22"/>
          <w:szCs w:val="22"/>
        </w:rPr>
        <w:tab/>
        <w:t>niedopłaty – jest ona wypłacana operatorowi wyznaczonemu w terminie do dnia 30 września 2021 r.;</w:t>
      </w:r>
    </w:p>
    <w:p w14:paraId="0B274C5B" w14:textId="77777777" w:rsidR="003005AB" w:rsidRPr="004B6A05" w:rsidRDefault="003005AB" w:rsidP="004B6A05">
      <w:pPr>
        <w:pStyle w:val="PKTpunkt"/>
        <w:spacing w:line="360" w:lineRule="auto"/>
        <w:rPr>
          <w:sz w:val="22"/>
          <w:szCs w:val="22"/>
        </w:rPr>
      </w:pPr>
      <w:r w:rsidRPr="004B6A05">
        <w:rPr>
          <w:sz w:val="22"/>
          <w:szCs w:val="22"/>
        </w:rPr>
        <w:t>3)</w:t>
      </w:r>
      <w:r w:rsidRPr="004B6A05">
        <w:rPr>
          <w:rStyle w:val="IGindeksgrny"/>
          <w:sz w:val="22"/>
          <w:szCs w:val="22"/>
        </w:rPr>
        <w:footnoteReference w:id="8"/>
      </w:r>
      <w:r w:rsidRPr="004B6A05">
        <w:rPr>
          <w:rStyle w:val="IGindeksgrny"/>
          <w:sz w:val="22"/>
          <w:szCs w:val="22"/>
        </w:rPr>
        <w:t>)</w:t>
      </w:r>
      <w:r w:rsidRPr="004B6A05">
        <w:rPr>
          <w:rStyle w:val="IGindeksgrny"/>
          <w:sz w:val="22"/>
          <w:szCs w:val="22"/>
        </w:rPr>
        <w:tab/>
      </w:r>
      <w:r w:rsidRPr="004B6A05">
        <w:rPr>
          <w:sz w:val="22"/>
          <w:szCs w:val="22"/>
        </w:rPr>
        <w:t>środków niezweryfikowanych badaniem rozliczenia lub, częściowo albo całkowicie, zweryfikowanych negatywnie – operator wyznaczony zwraca pobraną nadpłatę w terminie 7 dni roboczych od dnia przeka</w:t>
      </w:r>
      <w:r w:rsidRPr="004B6A05">
        <w:rPr>
          <w:sz w:val="22"/>
          <w:szCs w:val="22"/>
        </w:rPr>
        <w:lastRenderedPageBreak/>
        <w:t>zania ministrowi właściwemu do spraw łączności zatwierdzonego sprawozdania finansowego przez uprawniony organ.</w:t>
      </w:r>
    </w:p>
    <w:bookmarkEnd w:id="2"/>
    <w:p w14:paraId="7DA8FAEC" w14:textId="77777777" w:rsidR="003005AB" w:rsidRPr="004B6A05" w:rsidRDefault="003005AB" w:rsidP="004B6A05">
      <w:pPr>
        <w:pStyle w:val="ARTartustawynprozporzdzenia"/>
        <w:keepNext/>
        <w:spacing w:line="360" w:lineRule="auto"/>
        <w:rPr>
          <w:sz w:val="22"/>
          <w:szCs w:val="22"/>
        </w:rPr>
      </w:pPr>
      <w:r w:rsidRPr="004B6A05">
        <w:rPr>
          <w:rStyle w:val="Ppogrubienie"/>
          <w:sz w:val="22"/>
          <w:szCs w:val="22"/>
        </w:rPr>
        <w:t>§ 8.</w:t>
      </w:r>
      <w:r w:rsidRPr="004B6A05">
        <w:rPr>
          <w:sz w:val="22"/>
          <w:szCs w:val="22"/>
        </w:rPr>
        <w:t> Rozporządzenie wchodzi w życie z dniem następującym po dniu ogłoszenia</w:t>
      </w:r>
      <w:r w:rsidRPr="004B6A05">
        <w:rPr>
          <w:rStyle w:val="IGindeksgrny"/>
          <w:sz w:val="22"/>
          <w:szCs w:val="22"/>
        </w:rPr>
        <w:footnoteReference w:id="9"/>
      </w:r>
      <w:r w:rsidRPr="004B6A05">
        <w:rPr>
          <w:rStyle w:val="IGindeksgrny"/>
          <w:sz w:val="22"/>
          <w:szCs w:val="22"/>
        </w:rPr>
        <w:t>)</w:t>
      </w:r>
      <w:r w:rsidRPr="004B6A05">
        <w:rPr>
          <w:sz w:val="22"/>
          <w:szCs w:val="22"/>
        </w:rPr>
        <w:t>.</w:t>
      </w:r>
    </w:p>
    <w:p w14:paraId="56AF34F5" w14:textId="77777777" w:rsidR="003005AB" w:rsidRPr="004B6A05" w:rsidRDefault="003005AB" w:rsidP="004B6A05">
      <w:pPr>
        <w:pStyle w:val="NAZORGWYDnazwaorganuwydajcegoprojektowanyakt"/>
        <w:spacing w:line="360" w:lineRule="auto"/>
        <w:rPr>
          <w:sz w:val="22"/>
        </w:rPr>
      </w:pPr>
      <w:r w:rsidRPr="004B6A05">
        <w:rPr>
          <w:sz w:val="22"/>
        </w:rPr>
        <w:t>Minister Infrastruktury</w:t>
      </w:r>
    </w:p>
    <w:sectPr w:rsidR="003005AB" w:rsidRPr="004B6A05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0DCD" w14:textId="77777777" w:rsidR="000A0446" w:rsidRDefault="000A0446" w:rsidP="00A86DFB">
      <w:pPr>
        <w:pStyle w:val="RCLNormalny"/>
      </w:pPr>
      <w:r>
        <w:separator/>
      </w:r>
    </w:p>
  </w:endnote>
  <w:endnote w:type="continuationSeparator" w:id="0">
    <w:p w14:paraId="75BCDF31" w14:textId="77777777" w:rsidR="000A0446" w:rsidRDefault="000A0446" w:rsidP="00A86DFB">
      <w:pPr>
        <w:pStyle w:val="RCLNormalny"/>
      </w:pPr>
      <w:r>
        <w:continuationSeparator/>
      </w:r>
    </w:p>
  </w:endnote>
  <w:endnote w:type="continuationNotice" w:id="1">
    <w:p w14:paraId="357294F2" w14:textId="77777777" w:rsidR="000A0446" w:rsidRDefault="000A0446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C2B1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DAC8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7C43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3972" w14:textId="77777777" w:rsidR="000A0446" w:rsidRDefault="000A0446" w:rsidP="00702C1B">
      <w:pPr>
        <w:pStyle w:val="RCLNormalny"/>
      </w:pPr>
      <w:r>
        <w:separator/>
      </w:r>
    </w:p>
  </w:footnote>
  <w:footnote w:type="continuationSeparator" w:id="0">
    <w:p w14:paraId="08519324" w14:textId="77777777" w:rsidR="000A0446" w:rsidRDefault="000A0446" w:rsidP="00702C1B">
      <w:pPr>
        <w:pStyle w:val="RCLNormalny"/>
      </w:pPr>
      <w:r>
        <w:separator/>
      </w:r>
    </w:p>
  </w:footnote>
  <w:footnote w:type="continuationNotice" w:id="1">
    <w:p w14:paraId="0D514DD9" w14:textId="77777777" w:rsidR="000A0446" w:rsidRDefault="000A0446" w:rsidP="00702C1B">
      <w:pPr>
        <w:pStyle w:val="RCLNormalny"/>
      </w:pPr>
    </w:p>
  </w:footnote>
  <w:footnote w:id="2">
    <w:p w14:paraId="720549B0" w14:textId="77777777" w:rsidR="003005AB" w:rsidRPr="003005AB" w:rsidRDefault="003005AB" w:rsidP="003005AB">
      <w:pPr>
        <w:pStyle w:val="ODNONIKtreodnonika"/>
      </w:pPr>
      <w:r w:rsidRPr="004B6A05">
        <w:rPr>
          <w:rStyle w:val="IGindeksgrny"/>
        </w:rPr>
        <w:footnoteRef/>
      </w:r>
      <w:r w:rsidRPr="004B6A05">
        <w:rPr>
          <w:rStyle w:val="IGindeksgrny"/>
        </w:rPr>
        <w:t>)</w:t>
      </w:r>
      <w:r w:rsidRPr="003005AB">
        <w:tab/>
        <w:t xml:space="preserve">Obecnie działem administracji rządowej – łączność kieruje Minister Aktywów Państwowych, na podstawie § 1 ust. 2 pkt 3 rozporządzenia Prezesa Rady Ministrów z dnia 18 listopada 2019 r. w sprawie szczegółowego zakresu działania Ministra Aktywów Państwowych (Dz. U. poz. 2256 oraz z 2020 r. poz. 496 i 1746). </w:t>
      </w:r>
    </w:p>
  </w:footnote>
  <w:footnote w:id="3">
    <w:p w14:paraId="4FE8E4D7" w14:textId="77777777" w:rsidR="003005AB" w:rsidRPr="003005AB" w:rsidRDefault="003005AB" w:rsidP="003005AB">
      <w:pPr>
        <w:pStyle w:val="ODNONIKtreodnonika"/>
      </w:pPr>
      <w:r w:rsidRPr="004B6A05">
        <w:rPr>
          <w:rStyle w:val="IGindeksgrny"/>
        </w:rPr>
        <w:footnoteRef/>
      </w:r>
      <w:r w:rsidRPr="004B6A05">
        <w:rPr>
          <w:rStyle w:val="IGindeksgrny"/>
        </w:rPr>
        <w:t>)</w:t>
      </w:r>
      <w:r>
        <w:rPr>
          <w:rStyle w:val="IGindeksgrny"/>
        </w:rPr>
        <w:tab/>
      </w:r>
      <w:r w:rsidRPr="003005AB">
        <w:t xml:space="preserve">Zmiany tekstu jednolitego wymienionej ustawy zostały ogłoszone w Dz. U. z 2020 r. poz. 2112, 2113, 2123, 2157, 2255, 2275, 2320, 2327, 2338, 2361 i 2401 oraz z 2021 r. poz. 11, 159, 180 i 694. </w:t>
      </w:r>
    </w:p>
  </w:footnote>
  <w:footnote w:id="4">
    <w:p w14:paraId="349FE858" w14:textId="77777777" w:rsidR="003005AB" w:rsidRPr="003005AB" w:rsidRDefault="003005AB" w:rsidP="003005AB">
      <w:pPr>
        <w:pStyle w:val="ODNONIKtreodnonika"/>
      </w:pPr>
      <w:r w:rsidRPr="004B6A05">
        <w:rPr>
          <w:rStyle w:val="IGindeksgrny"/>
        </w:rPr>
        <w:footnoteRef/>
      </w:r>
      <w:r w:rsidRPr="004B6A05">
        <w:rPr>
          <w:rStyle w:val="IGindeksgrny"/>
        </w:rPr>
        <w:t>)</w:t>
      </w:r>
      <w:r w:rsidRPr="003005AB">
        <w:tab/>
        <w:t>Przez § 1 pkt 1 rozporządzenia Ministra Aktywów Państwowych z dnia 15 lutego 2021 r. zmieniającego rozporządzenie w sprawie szczegółowych warunków udzielania operatorowi wyznaczonemu środków związanych z funkcjonowaniem usługi pocztowej przy wykorzystaniu środków komunikacji elektronicznej na etapie doręczania, zwolnionych z wymogu notyfikacji Komisji Europejskiej (Dz. U. poz. 301), które weszło w życie z mocą od dnia 30 października 2020 r.</w:t>
      </w:r>
    </w:p>
  </w:footnote>
  <w:footnote w:id="5">
    <w:p w14:paraId="75A14272" w14:textId="77777777" w:rsidR="003005AB" w:rsidRPr="003005AB" w:rsidRDefault="003005AB" w:rsidP="003005AB">
      <w:pPr>
        <w:pStyle w:val="ODNONIKtreodnonika"/>
      </w:pPr>
      <w:r w:rsidRPr="004B6A05">
        <w:rPr>
          <w:rStyle w:val="IGindeksgrny"/>
        </w:rPr>
        <w:footnoteRef/>
      </w:r>
      <w:r w:rsidRPr="004B6A05">
        <w:rPr>
          <w:rStyle w:val="IGindeksgrny"/>
        </w:rPr>
        <w:t>)</w:t>
      </w:r>
      <w:r w:rsidRPr="003005AB">
        <w:tab/>
        <w:t>Wskaźnik zwrotu kosztu zaangażowanego kapitału dla Poczty Polskiej S.A. w wysokości 10,82% został określony w decyzji Prezesa Urzędu Komunikacji Elektronicznej z dnia 19 maja 2014 r., znak: DRP</w:t>
      </w:r>
      <w:r w:rsidRPr="003005AB">
        <w:noBreakHyphen/>
        <w:t>WAS</w:t>
      </w:r>
      <w:r w:rsidRPr="003005AB">
        <w:noBreakHyphen/>
        <w:t>7112</w:t>
      </w:r>
      <w:r w:rsidRPr="003005AB">
        <w:noBreakHyphen/>
        <w:t>1/14(13), określającej wskaźnik zwrotu kosztu zaangażowanego kapitału dla Poczty Polskiej S.A. z siedzibą w Warszawie w wysokości 10,82%.</w:t>
      </w:r>
    </w:p>
  </w:footnote>
  <w:footnote w:id="6">
    <w:p w14:paraId="467EFE62" w14:textId="77777777" w:rsidR="003005AB" w:rsidRPr="003005AB" w:rsidRDefault="003005AB" w:rsidP="003005AB">
      <w:pPr>
        <w:pStyle w:val="ODNONIKtreodnonika"/>
      </w:pPr>
      <w:r w:rsidRPr="004B6A05">
        <w:rPr>
          <w:rStyle w:val="IGindeksgrny"/>
        </w:rPr>
        <w:footnoteRef/>
      </w:r>
      <w:r w:rsidRPr="004B6A05">
        <w:rPr>
          <w:rStyle w:val="IGindeksgrny"/>
        </w:rPr>
        <w:t>)</w:t>
      </w:r>
      <w:r w:rsidRPr="003005AB">
        <w:tab/>
        <w:t xml:space="preserve">W brzmieniu ustalonym przez § 1 pkt 2 rozporządzenia, o którym mowa w odnośniku </w:t>
      </w:r>
      <w:r w:rsidRPr="003005AB">
        <w:fldChar w:fldCharType="begin"/>
      </w:r>
      <w:r w:rsidRPr="003005AB">
        <w:instrText xml:space="preserve"> NOTEREF _Ref71800202 \h </w:instrText>
      </w:r>
      <w:r w:rsidRPr="003005AB">
        <w:fldChar w:fldCharType="separate"/>
      </w:r>
      <w:r w:rsidRPr="003005AB">
        <w:t>3</w:t>
      </w:r>
      <w:r w:rsidRPr="003005AB">
        <w:fldChar w:fldCharType="end"/>
      </w:r>
      <w:r w:rsidRPr="003005AB">
        <w:t>.</w:t>
      </w:r>
    </w:p>
  </w:footnote>
  <w:footnote w:id="7">
    <w:p w14:paraId="10F1CFE5" w14:textId="77777777" w:rsidR="003005AB" w:rsidRPr="003005AB" w:rsidRDefault="003005AB" w:rsidP="003005AB">
      <w:pPr>
        <w:pStyle w:val="ODNONIKtreodnonika"/>
      </w:pPr>
      <w:r w:rsidRPr="004B6A05">
        <w:rPr>
          <w:rStyle w:val="IGindeksgrny"/>
        </w:rPr>
        <w:footnoteRef/>
      </w:r>
      <w:r w:rsidRPr="004B6A05">
        <w:rPr>
          <w:rStyle w:val="IGindeksgrny"/>
        </w:rPr>
        <w:t>)</w:t>
      </w:r>
      <w:r w:rsidRPr="003005AB">
        <w:tab/>
        <w:t xml:space="preserve">W brzmieniu ustalonym przez § 1 pkt 3 lit. a rozporządzenia, o którym mowa w odnośniku </w:t>
      </w:r>
      <w:r w:rsidRPr="003005AB">
        <w:fldChar w:fldCharType="begin"/>
      </w:r>
      <w:r w:rsidRPr="003005AB">
        <w:instrText xml:space="preserve"> NOTEREF _Ref71800202 \h </w:instrText>
      </w:r>
      <w:r w:rsidRPr="003005AB">
        <w:fldChar w:fldCharType="separate"/>
      </w:r>
      <w:r w:rsidRPr="003005AB">
        <w:t>3</w:t>
      </w:r>
      <w:r w:rsidRPr="003005AB">
        <w:fldChar w:fldCharType="end"/>
      </w:r>
      <w:r w:rsidRPr="003005AB">
        <w:t>.</w:t>
      </w:r>
    </w:p>
  </w:footnote>
  <w:footnote w:id="8">
    <w:p w14:paraId="27C132F3" w14:textId="77777777" w:rsidR="003005AB" w:rsidRPr="003005AB" w:rsidRDefault="003005AB" w:rsidP="003005AB">
      <w:pPr>
        <w:pStyle w:val="ODNONIKtreodnonika"/>
      </w:pPr>
      <w:r w:rsidRPr="004B6A05">
        <w:rPr>
          <w:rStyle w:val="IGindeksgrny"/>
        </w:rPr>
        <w:footnoteRef/>
      </w:r>
      <w:r w:rsidRPr="004B6A05">
        <w:rPr>
          <w:rStyle w:val="IGindeksgrny"/>
        </w:rPr>
        <w:t>)</w:t>
      </w:r>
      <w:r w:rsidRPr="003005AB">
        <w:tab/>
        <w:t xml:space="preserve">Dodany przez § 1 pkt 3 lit. b rozporządzenia, o którym mowa w odnośniku </w:t>
      </w:r>
      <w:r w:rsidRPr="003005AB">
        <w:fldChar w:fldCharType="begin"/>
      </w:r>
      <w:r w:rsidRPr="003005AB">
        <w:instrText xml:space="preserve"> NOTEREF _Ref71800202 \h </w:instrText>
      </w:r>
      <w:r w:rsidRPr="003005AB">
        <w:fldChar w:fldCharType="separate"/>
      </w:r>
      <w:r w:rsidRPr="003005AB">
        <w:t>3</w:t>
      </w:r>
      <w:r w:rsidRPr="003005AB">
        <w:fldChar w:fldCharType="end"/>
      </w:r>
      <w:r w:rsidRPr="003005AB">
        <w:t>.</w:t>
      </w:r>
    </w:p>
  </w:footnote>
  <w:footnote w:id="9">
    <w:p w14:paraId="39CC54F1" w14:textId="77777777" w:rsidR="003005AB" w:rsidRPr="003005AB" w:rsidRDefault="003005AB" w:rsidP="003005AB">
      <w:pPr>
        <w:pStyle w:val="ODNONIKtreodnonika"/>
      </w:pPr>
      <w:r w:rsidRPr="004B6A05">
        <w:rPr>
          <w:rStyle w:val="IGindeksgrny"/>
        </w:rPr>
        <w:footnoteRef/>
      </w:r>
      <w:r w:rsidRPr="004B6A05">
        <w:rPr>
          <w:rStyle w:val="IGindeksgrny"/>
        </w:rPr>
        <w:t>)</w:t>
      </w:r>
      <w:r w:rsidRPr="003005AB">
        <w:tab/>
        <w:t>Rozporządzenie zostało ogłoszone w dniu 7 września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DB42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F795" w14:textId="650E5233" w:rsidR="00E956B7" w:rsidRPr="00E956B7" w:rsidRDefault="000A0446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1A72CF32" w14:textId="0C66E94A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41837041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3005AB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446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05A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A05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FAAE5"/>
  <w15:docId w15:val="{47FB6DD3-EC61-4188-95E7-CB727E5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3005AB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  <w:rsid w:val="003005A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005AB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005AB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005AB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3005AB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3005AB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3005AB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3005AB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005AB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005AB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005AB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005AB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3005AB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3005AB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3005AB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005AB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3005AB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05AB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3005AB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005AB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005AB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3005AB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005AB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3005AB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005AB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3005AB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005AB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3005AB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3005AB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3005AB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3005AB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3005AB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3005AB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3005AB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3005AB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3005AB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3005AB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3005AB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3005AB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3005AB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3005AB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3005AB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3005AB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3005AB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3005AB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3005AB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3005AB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3005AB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3005AB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3005AB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3005AB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3005AB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005AB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3005AB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3005AB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005AB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3005AB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3005AB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005AB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3005AB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3005AB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3005AB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3005AB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3005AB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3005AB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005AB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3005AB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005AB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3005AB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005AB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005AB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005AB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005AB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3005AB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005AB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3005AB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005AB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3005AB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005AB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3005AB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3005AB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3005AB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005AB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3005AB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005AB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005AB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3005AB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3005AB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3005AB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3005AB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3005AB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3005AB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3005AB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3005AB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005AB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005AB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3005AB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3005AB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3005AB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005AB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3005AB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3005AB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3005AB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3005AB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005AB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005AB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005AB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005A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005AB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005AB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005AB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3005AB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3005AB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3005AB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005AB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3005AB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3005AB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3005AB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3005AB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005A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005AB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005AB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005A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005AB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3005AB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3005AB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3005AB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3005AB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005A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005A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3005A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3005A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005AB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3005AB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3005AB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3005AB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3005AB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3005AB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3005AB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005AB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005AB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3005AB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3005AB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005AB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005AB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3005AB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005AB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005AB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3005AB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3005AB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3005AB"/>
  </w:style>
  <w:style w:type="paragraph" w:customStyle="1" w:styleId="TEKSTZacznikido">
    <w:name w:val="TEKST&quot;Załącznik(i) do ...&quot;"/>
    <w:basedOn w:val="RCLNormalny"/>
    <w:uiPriority w:val="28"/>
    <w:qFormat/>
    <w:rsid w:val="003005AB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005AB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005AB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3005AB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3005AB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3005AB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3005AB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3005AB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3005AB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3005AB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3005AB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005A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005AB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005AB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005A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005AB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005AB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005AB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005AB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005AB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3005A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005AB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005AB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005AB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005AB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005AB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005AB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3005AB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3005AB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3005AB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3005AB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3005AB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3005AB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3005AB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005AB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005AB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3005AB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005AB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005AB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005AB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3005AB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005AB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3005AB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005AB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005AB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3005A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005A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005A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005A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005A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005A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005A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005A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005A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005A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005A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005A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005A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005A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005A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3005AB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3005AB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3005AB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3005AB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3005AB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3005AB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005AB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005AB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3005AB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3005AB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3005AB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005AB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3005AB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3005AB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3005AB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005AB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3005AB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005AB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005AB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3005AB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3005AB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3005AB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005AB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3005AB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3005AB"/>
    <w:pPr>
      <w:ind w:left="1900"/>
      <w:outlineLvl w:val="7"/>
    </w:pPr>
  </w:style>
  <w:style w:type="paragraph" w:customStyle="1" w:styleId="RCLSygnatura">
    <w:name w:val="RCL_Sygnatura"/>
    <w:basedOn w:val="RCLSpecjalny"/>
    <w:rsid w:val="003005AB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3005AB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3005AB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3005AB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3005AB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3005AB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3005AB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3005AB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3005AB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3005AB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3005AB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3005AB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3005AB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3005AB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3005AB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3005AB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3005AB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3005AB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3005AB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3005AB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3005AB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3005AB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3005AB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3005AB"/>
    <w:pPr>
      <w:spacing w:before="60"/>
    </w:pPr>
  </w:style>
  <w:style w:type="paragraph" w:customStyle="1" w:styleId="RCLNagwekodstp1">
    <w:name w:val="RCL_Nagłówek_odstęp_1"/>
    <w:basedOn w:val="RCLSpecjalny"/>
    <w:rsid w:val="003005AB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3005AB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3005AB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3005AB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3005AB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3005AB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3005AB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3005AB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3005AB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3005AB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3005AB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3005AB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3005AB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3005AB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3005AB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3005AB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3005AB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3005AB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3005AB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3005AB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3005AB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3005AB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3005AB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3005AB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3005AB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3005AB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3005AB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3005AB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3005AB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3005AB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3005AB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3005AB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3005AB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3005AB"/>
  </w:style>
  <w:style w:type="table" w:customStyle="1" w:styleId="ZTabelaRCL">
    <w:name w:val="Z/Tabela RCL"/>
    <w:basedOn w:val="TabelaRCL"/>
    <w:uiPriority w:val="99"/>
    <w:rsid w:val="003005AB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3005AB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3005AB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3005AB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3005AB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3005AB"/>
  </w:style>
  <w:style w:type="paragraph" w:customStyle="1" w:styleId="SPECspecjalnywygld">
    <w:name w:val="SPEC – specjalny wygląd"/>
    <w:basedOn w:val="RCLNormalny"/>
    <w:qFormat/>
    <w:rsid w:val="003005AB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3005AB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3005AB"/>
  </w:style>
  <w:style w:type="character" w:customStyle="1" w:styleId="ROZSTRZELONY">
    <w:name w:val="_ROZSTRZELONY_"/>
    <w:basedOn w:val="RCLNormalnyZnak"/>
    <w:uiPriority w:val="4"/>
    <w:qFormat/>
    <w:rsid w:val="003005AB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3005AB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3005AB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3005AB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3005AB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3005AB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3005AB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3005AB"/>
  </w:style>
  <w:style w:type="character" w:customStyle="1" w:styleId="PRZEKRprzekrelenie">
    <w:name w:val="_PRZEKR_ – przekreślenie"/>
    <w:basedOn w:val="Domylnaczcionkaakapitu"/>
    <w:uiPriority w:val="3"/>
    <w:rsid w:val="003005AB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3005AB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3005AB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3005AB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70C1F40-BD80-4119-85E7-2C70523D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4</TotalTime>
  <Pages>4</Pages>
  <Words>953</Words>
  <Characters>5980</Characters>
  <Application>Microsoft Office Word</Application>
  <DocSecurity>0</DocSecurity>
  <Lines>83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Infrastruktury z dnia 2 września 2020 r. w sprawie szczegółowych warunków udzielania operatorowi wyznaczonemu środków związanych z funkcjonowaniem usługi pocztowej przy wykorzystaniu środków komunikacji elektronicznej na etapie doręczania, zwolnionych z wymogu notyfikacji Komisji Europejskiej</dc:title>
  <dc:creator>RCL</dc:creator>
  <cp:keywords/>
  <dc:description>Szablon aktu prawnego jest dziełem chronionym przez prawo autorskie.</dc:description>
  <cp:lastModifiedBy>kmadej</cp:lastModifiedBy>
  <cp:revision>2</cp:revision>
  <cp:lastPrinted>2016-06-16T09:35:00Z</cp:lastPrinted>
  <dcterms:created xsi:type="dcterms:W3CDTF">2021-05-13T11:47:00Z</dcterms:created>
  <dcterms:modified xsi:type="dcterms:W3CDTF">2021-05-13T11:51:00Z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