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="Times New Roman"/>
          <w:color w:val="0070C0"/>
          <w:sz w:val="40"/>
          <w:szCs w:val="40"/>
          <w:lang w:eastAsia="pl-PL"/>
        </w:rPr>
        <w:id w:val="1390734880"/>
        <w:docPartObj>
          <w:docPartGallery w:val="Cover Pages"/>
          <w:docPartUnique/>
        </w:docPartObj>
      </w:sdtPr>
      <w:sdtEndPr>
        <w:rPr>
          <w:rFonts w:eastAsia="Times New Roman"/>
          <w:b/>
          <w:color w:val="auto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556"/>
          </w:tblGrid>
          <w:tr w:rsidR="004E5F6B" w:rsidRPr="004E5F6B">
            <w:sdt>
              <w:sdtPr>
                <w:rPr>
                  <w:rFonts w:ascii="Times New Roman" w:eastAsiaTheme="majorEastAsia" w:hAnsi="Times New Roman" w:cs="Times New Roman"/>
                  <w:color w:val="0070C0"/>
                  <w:sz w:val="40"/>
                  <w:szCs w:val="40"/>
                  <w:lang w:eastAsia="pl-PL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554E8" w:rsidRPr="004E5F6B" w:rsidRDefault="003554E8" w:rsidP="003554E8">
                    <w:pPr>
                      <w:pStyle w:val="Bezodstpw"/>
                      <w:rPr>
                        <w:rFonts w:ascii="Times New Roman" w:eastAsiaTheme="majorEastAsia" w:hAnsi="Times New Roman" w:cs="Times New Roman"/>
                        <w:color w:val="0070C0"/>
                        <w:sz w:val="40"/>
                        <w:szCs w:val="40"/>
                      </w:rPr>
                    </w:pPr>
                    <w:r w:rsidRPr="004E5F6B">
                      <w:rPr>
                        <w:rFonts w:ascii="Times New Roman" w:eastAsiaTheme="majorEastAsia" w:hAnsi="Times New Roman" w:cs="Times New Roman"/>
                        <w:color w:val="0070C0"/>
                        <w:sz w:val="40"/>
                        <w:szCs w:val="40"/>
                      </w:rPr>
                      <w:t>Rządowe Centrum Legislacji</w:t>
                    </w:r>
                  </w:p>
                </w:tc>
              </w:sdtContent>
            </w:sdt>
          </w:tr>
          <w:tr w:rsidR="004E5F6B" w:rsidRPr="004E5F6B">
            <w:tc>
              <w:tcPr>
                <w:tcW w:w="7672" w:type="dxa"/>
              </w:tcPr>
              <w:p w:rsidR="003554E8" w:rsidRPr="004E5F6B" w:rsidRDefault="003554E8" w:rsidP="003554E8">
                <w:pPr>
                  <w:pStyle w:val="Tytu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</w:pPr>
                <w:r w:rsidRPr="004E5F6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>Opis przedmiotu zamówienia na opracowanie</w:t>
                </w:r>
              </w:p>
              <w:p w:rsidR="003554E8" w:rsidRPr="004E5F6B" w:rsidRDefault="003554E8" w:rsidP="003554E8">
                <w:pPr>
                  <w:pStyle w:val="Tytu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</w:pPr>
                <w:r w:rsidRPr="004E5F6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 xml:space="preserve">Studium Wykonalności </w:t>
                </w:r>
              </w:p>
              <w:p w:rsidR="003554E8" w:rsidRPr="004E5F6B" w:rsidRDefault="003554E8" w:rsidP="003554E8">
                <w:pPr>
                  <w:pStyle w:val="Tytu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</w:pPr>
                <w:r w:rsidRPr="004E5F6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 xml:space="preserve">dla </w:t>
                </w:r>
                <w:r w:rsidR="00D3480A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>P</w:t>
                </w:r>
                <w:r w:rsidRPr="004E5F6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>rojektu</w:t>
                </w:r>
              </w:p>
              <w:p w:rsidR="003554E8" w:rsidRPr="004E5F6B" w:rsidRDefault="003554E8" w:rsidP="003554E8">
                <w:pPr>
                  <w:pStyle w:val="Tytu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</w:pPr>
                <w:r w:rsidRPr="004E5F6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>„System powszechnego dostępu do aktów prawnych</w:t>
                </w:r>
                <w:r w:rsidR="00C1717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 xml:space="preserve"> i informacji o prawie</w:t>
                </w:r>
                <w:r w:rsidRPr="004E5F6B">
                  <w:rPr>
                    <w:rFonts w:ascii="Times New Roman" w:hAnsi="Times New Roman" w:cs="Times New Roman"/>
                    <w:b/>
                    <w:color w:val="0070C0"/>
                    <w:sz w:val="40"/>
                    <w:szCs w:val="40"/>
                  </w:rPr>
                  <w:t>"</w:t>
                </w:r>
              </w:p>
              <w:p w:rsidR="003554E8" w:rsidRPr="004E5F6B" w:rsidRDefault="003554E8">
                <w:pPr>
                  <w:pStyle w:val="Bezodstpw"/>
                  <w:rPr>
                    <w:rFonts w:ascii="Times New Roman" w:eastAsiaTheme="majorEastAsia" w:hAnsi="Times New Roman" w:cs="Times New Roman"/>
                    <w:color w:val="0070C0"/>
                    <w:sz w:val="40"/>
                    <w:szCs w:val="40"/>
                  </w:rPr>
                </w:pPr>
              </w:p>
            </w:tc>
          </w:tr>
          <w:tr w:rsidR="004E5F6B" w:rsidRPr="004E5F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554E8" w:rsidRPr="004E5F6B" w:rsidRDefault="003554E8" w:rsidP="003554E8">
                <w:pPr>
                  <w:pStyle w:val="Bezodstpw"/>
                  <w:rPr>
                    <w:rFonts w:ascii="Times New Roman" w:eastAsiaTheme="majorEastAsia" w:hAnsi="Times New Roman" w:cs="Times New Roman"/>
                    <w:color w:val="0070C0"/>
                    <w:sz w:val="40"/>
                    <w:szCs w:val="40"/>
                  </w:rPr>
                </w:pPr>
              </w:p>
            </w:tc>
          </w:tr>
        </w:tbl>
        <w:p w:rsidR="003554E8" w:rsidRPr="00A85C0E" w:rsidRDefault="008D2522" w:rsidP="00A85C0E">
          <w:pPr>
            <w:jc w:val="right"/>
            <w:rPr>
              <w:rFonts w:ascii="Times New Roman" w:hAnsi="Times New Roman"/>
              <w:color w:val="0070C0"/>
            </w:rPr>
          </w:pPr>
          <w:r w:rsidRPr="00A85C0E">
            <w:rPr>
              <w:rFonts w:ascii="Times New Roman" w:hAnsi="Times New Roman"/>
              <w:b/>
            </w:rPr>
            <w:t>Załącznik nr 1</w:t>
          </w:r>
          <w:r>
            <w:rPr>
              <w:rFonts w:ascii="Times New Roman" w:hAnsi="Times New Roman"/>
            </w:rPr>
            <w:t xml:space="preserve"> do Zapytania ofertowego – Opis przedmiotu zamówienia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556"/>
          </w:tblGrid>
          <w:tr w:rsidR="004E5F6B" w:rsidRPr="004E5F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554E8" w:rsidRPr="004E5F6B" w:rsidRDefault="003554E8">
                <w:pPr>
                  <w:pStyle w:val="Bezodstpw"/>
                  <w:rPr>
                    <w:rFonts w:ascii="Times New Roman" w:hAnsi="Times New Roman" w:cs="Times New Roman"/>
                    <w:color w:val="0070C0"/>
                    <w:sz w:val="40"/>
                    <w:szCs w:val="40"/>
                  </w:rPr>
                </w:pPr>
              </w:p>
            </w:tc>
          </w:tr>
        </w:tbl>
        <w:p w:rsidR="003554E8" w:rsidRPr="004E5F6B" w:rsidRDefault="003554E8" w:rsidP="003554E8">
          <w:pPr>
            <w:widowControl/>
            <w:autoSpaceDE/>
            <w:autoSpaceDN/>
            <w:adjustRightInd/>
            <w:spacing w:after="200" w:line="276" w:lineRule="auto"/>
            <w:rPr>
              <w:rFonts w:ascii="Times New Roman" w:hAnsi="Times New Roman"/>
              <w:b/>
            </w:rPr>
          </w:pPr>
          <w:r w:rsidRPr="004E5F6B">
            <w:rPr>
              <w:rFonts w:ascii="Times New Roman" w:hAnsi="Times New Roman"/>
              <w:b/>
              <w:sz w:val="40"/>
              <w:szCs w:val="40"/>
            </w:rPr>
            <w:br w:type="page"/>
          </w:r>
        </w:p>
      </w:sdtContent>
    </w:sdt>
    <w:p w:rsidR="003554E8" w:rsidRPr="004E5F6B" w:rsidRDefault="003554E8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/>
        </w:rPr>
      </w:pPr>
    </w:p>
    <w:p w:rsidR="003554E8" w:rsidRPr="004E5F6B" w:rsidRDefault="003554E8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/>
          <w:b/>
        </w:rPr>
      </w:pPr>
    </w:p>
    <w:p w:rsidR="003554E8" w:rsidRPr="004E5F6B" w:rsidRDefault="003554E8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/>
          <w:b/>
        </w:rPr>
      </w:pPr>
      <w:r w:rsidRPr="004E5F6B">
        <w:rPr>
          <w:rFonts w:ascii="Times New Roman" w:hAnsi="Times New Roman"/>
          <w:b/>
        </w:rPr>
        <w:t>Spis treści</w:t>
      </w:r>
    </w:p>
    <w:p w:rsidR="003554E8" w:rsidRPr="004E5F6B" w:rsidRDefault="003554E8">
      <w:pPr>
        <w:pStyle w:val="Spistreci1"/>
        <w:tabs>
          <w:tab w:val="left" w:pos="440"/>
          <w:tab w:val="right" w:leader="dot" w:pos="9062"/>
        </w:tabs>
        <w:rPr>
          <w:rFonts w:ascii="Times New Roman" w:hAnsi="Times New Roman"/>
          <w:b/>
        </w:rPr>
      </w:pPr>
    </w:p>
    <w:p w:rsidR="00D25E15" w:rsidRPr="00E62EAD" w:rsidRDefault="002D1F5B" w:rsidP="00E62EAD">
      <w:pPr>
        <w:pStyle w:val="Spistreci1"/>
        <w:tabs>
          <w:tab w:val="left" w:pos="567"/>
          <w:tab w:val="right" w:leader="dot" w:pos="9205"/>
        </w:tabs>
        <w:rPr>
          <w:rFonts w:ascii="Times New Roman" w:eastAsiaTheme="minorEastAsia" w:hAnsi="Times New Roman"/>
          <w:b/>
          <w:noProof/>
          <w:sz w:val="22"/>
          <w:szCs w:val="22"/>
        </w:rPr>
      </w:pPr>
      <w:r w:rsidRPr="00E62EAD">
        <w:rPr>
          <w:rFonts w:ascii="Times New Roman" w:hAnsi="Times New Roman"/>
          <w:b/>
        </w:rPr>
        <w:fldChar w:fldCharType="begin"/>
      </w:r>
      <w:r w:rsidR="003554E8" w:rsidRPr="00E62EAD">
        <w:rPr>
          <w:rFonts w:ascii="Times New Roman" w:hAnsi="Times New Roman"/>
          <w:b/>
        </w:rPr>
        <w:instrText xml:space="preserve"> TOC \o "1-1" \h \z \u </w:instrText>
      </w:r>
      <w:r w:rsidRPr="00E62EAD">
        <w:rPr>
          <w:rFonts w:ascii="Times New Roman" w:hAnsi="Times New Roman"/>
          <w:b/>
        </w:rPr>
        <w:fldChar w:fldCharType="separate"/>
      </w:r>
      <w:hyperlink w:anchor="_Toc420489866" w:history="1">
        <w:r w:rsidR="00D25E15" w:rsidRPr="00E62EAD">
          <w:rPr>
            <w:rStyle w:val="Hipercze"/>
            <w:rFonts w:ascii="Times New Roman" w:hAnsi="Times New Roman"/>
            <w:b/>
            <w:noProof/>
          </w:rPr>
          <w:t>I.</w:t>
        </w:r>
        <w:r w:rsidR="00D25E15" w:rsidRPr="00E62EAD">
          <w:rPr>
            <w:rFonts w:ascii="Times New Roman" w:eastAsiaTheme="minorEastAsia" w:hAnsi="Times New Roman"/>
            <w:b/>
            <w:noProof/>
            <w:sz w:val="22"/>
            <w:szCs w:val="22"/>
          </w:rPr>
          <w:tab/>
        </w:r>
        <w:r w:rsidR="00D25E15" w:rsidRPr="00E62EAD">
          <w:rPr>
            <w:rStyle w:val="Hipercze"/>
            <w:rFonts w:ascii="Times New Roman" w:hAnsi="Times New Roman"/>
            <w:b/>
            <w:noProof/>
          </w:rPr>
          <w:t>Słownik pojęć</w:t>
        </w:r>
        <w:r w:rsidR="00D25E15" w:rsidRPr="00E62EAD">
          <w:rPr>
            <w:rFonts w:ascii="Times New Roman" w:hAnsi="Times New Roman"/>
            <w:b/>
            <w:noProof/>
            <w:webHidden/>
          </w:rPr>
          <w:tab/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begin"/>
        </w:r>
        <w:r w:rsidR="00D25E15" w:rsidRPr="00E62EAD">
          <w:rPr>
            <w:rFonts w:ascii="Times New Roman" w:hAnsi="Times New Roman"/>
            <w:b/>
            <w:noProof/>
            <w:webHidden/>
          </w:rPr>
          <w:instrText xml:space="preserve"> PAGEREF _Toc420489866 \h </w:instrText>
        </w:r>
        <w:r w:rsidR="00D25E15" w:rsidRPr="00E62EAD">
          <w:rPr>
            <w:rFonts w:ascii="Times New Roman" w:hAnsi="Times New Roman"/>
            <w:b/>
            <w:noProof/>
            <w:webHidden/>
          </w:rPr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separate"/>
        </w:r>
        <w:r w:rsidR="00005459" w:rsidRPr="00E62EAD">
          <w:rPr>
            <w:rFonts w:ascii="Times New Roman" w:hAnsi="Times New Roman"/>
            <w:b/>
            <w:noProof/>
            <w:webHidden/>
          </w:rPr>
          <w:t>3</w:t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D25E15" w:rsidRPr="00E62EAD" w:rsidRDefault="00995B2E" w:rsidP="00E62EAD">
      <w:pPr>
        <w:pStyle w:val="Spistreci1"/>
        <w:tabs>
          <w:tab w:val="left" w:pos="567"/>
          <w:tab w:val="right" w:leader="dot" w:pos="9205"/>
        </w:tabs>
        <w:rPr>
          <w:rFonts w:ascii="Times New Roman" w:eastAsiaTheme="minorEastAsia" w:hAnsi="Times New Roman"/>
          <w:b/>
          <w:noProof/>
          <w:sz w:val="22"/>
          <w:szCs w:val="22"/>
        </w:rPr>
      </w:pPr>
      <w:hyperlink w:anchor="_Toc420489867" w:history="1">
        <w:r w:rsidR="00D25E15" w:rsidRPr="00E62EAD">
          <w:rPr>
            <w:rStyle w:val="Hipercze"/>
            <w:rFonts w:ascii="Times New Roman" w:hAnsi="Times New Roman"/>
            <w:b/>
            <w:noProof/>
          </w:rPr>
          <w:t>II.</w:t>
        </w:r>
        <w:r w:rsidR="00D25E15" w:rsidRPr="00E62EAD">
          <w:rPr>
            <w:rFonts w:ascii="Times New Roman" w:eastAsiaTheme="minorEastAsia" w:hAnsi="Times New Roman"/>
            <w:b/>
            <w:noProof/>
            <w:sz w:val="22"/>
            <w:szCs w:val="22"/>
          </w:rPr>
          <w:tab/>
        </w:r>
        <w:r w:rsidR="00D25E15" w:rsidRPr="00E62EAD">
          <w:rPr>
            <w:rStyle w:val="Hipercze"/>
            <w:rFonts w:ascii="Times New Roman" w:hAnsi="Times New Roman"/>
            <w:b/>
            <w:noProof/>
          </w:rPr>
          <w:t>Opis planowanego do realizacji Projektu</w:t>
        </w:r>
        <w:r w:rsidR="00D25E15" w:rsidRPr="00E62EAD">
          <w:rPr>
            <w:rFonts w:ascii="Times New Roman" w:hAnsi="Times New Roman"/>
            <w:b/>
            <w:noProof/>
            <w:webHidden/>
          </w:rPr>
          <w:tab/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begin"/>
        </w:r>
        <w:r w:rsidR="00D25E15" w:rsidRPr="00E62EAD">
          <w:rPr>
            <w:rFonts w:ascii="Times New Roman" w:hAnsi="Times New Roman"/>
            <w:b/>
            <w:noProof/>
            <w:webHidden/>
          </w:rPr>
          <w:instrText xml:space="preserve"> PAGEREF _Toc420489867 \h </w:instrText>
        </w:r>
        <w:r w:rsidR="00D25E15" w:rsidRPr="00E62EAD">
          <w:rPr>
            <w:rFonts w:ascii="Times New Roman" w:hAnsi="Times New Roman"/>
            <w:b/>
            <w:noProof/>
            <w:webHidden/>
          </w:rPr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separate"/>
        </w:r>
        <w:r w:rsidR="00005459" w:rsidRPr="00E62EAD">
          <w:rPr>
            <w:rFonts w:ascii="Times New Roman" w:hAnsi="Times New Roman"/>
            <w:b/>
            <w:noProof/>
            <w:webHidden/>
          </w:rPr>
          <w:t>4</w:t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D25E15" w:rsidRPr="00E62EAD" w:rsidRDefault="00995B2E" w:rsidP="00E62EAD">
      <w:pPr>
        <w:pStyle w:val="Spistreci1"/>
        <w:tabs>
          <w:tab w:val="left" w:pos="567"/>
          <w:tab w:val="left" w:pos="660"/>
          <w:tab w:val="right" w:leader="dot" w:pos="9205"/>
        </w:tabs>
        <w:rPr>
          <w:rFonts w:ascii="Times New Roman" w:eastAsiaTheme="minorEastAsia" w:hAnsi="Times New Roman"/>
          <w:b/>
          <w:noProof/>
          <w:sz w:val="22"/>
          <w:szCs w:val="22"/>
        </w:rPr>
      </w:pPr>
      <w:hyperlink w:anchor="_Toc420489868" w:history="1">
        <w:r w:rsidR="00D25E15" w:rsidRPr="00E62EAD">
          <w:rPr>
            <w:rStyle w:val="Hipercze"/>
            <w:rFonts w:ascii="Times New Roman" w:hAnsi="Times New Roman"/>
            <w:b/>
            <w:noProof/>
          </w:rPr>
          <w:t>III.</w:t>
        </w:r>
        <w:r w:rsidR="00D25E15" w:rsidRPr="00E62EAD">
          <w:rPr>
            <w:rFonts w:ascii="Times New Roman" w:eastAsiaTheme="minorEastAsia" w:hAnsi="Times New Roman"/>
            <w:b/>
            <w:noProof/>
            <w:sz w:val="22"/>
            <w:szCs w:val="22"/>
          </w:rPr>
          <w:tab/>
        </w:r>
        <w:r w:rsidR="00D25E15" w:rsidRPr="00E62EAD">
          <w:rPr>
            <w:rStyle w:val="Hipercze"/>
            <w:rFonts w:ascii="Times New Roman" w:hAnsi="Times New Roman"/>
            <w:b/>
            <w:noProof/>
          </w:rPr>
          <w:t>Przedmiot zamówienia</w:t>
        </w:r>
        <w:r w:rsidR="00D25E15" w:rsidRPr="00E62EAD">
          <w:rPr>
            <w:rFonts w:ascii="Times New Roman" w:hAnsi="Times New Roman"/>
            <w:b/>
            <w:noProof/>
            <w:webHidden/>
          </w:rPr>
          <w:tab/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begin"/>
        </w:r>
        <w:r w:rsidR="00D25E15" w:rsidRPr="00E62EAD">
          <w:rPr>
            <w:rFonts w:ascii="Times New Roman" w:hAnsi="Times New Roman"/>
            <w:b/>
            <w:noProof/>
            <w:webHidden/>
          </w:rPr>
          <w:instrText xml:space="preserve"> PAGEREF _Toc420489868 \h </w:instrText>
        </w:r>
        <w:r w:rsidR="00D25E15" w:rsidRPr="00E62EAD">
          <w:rPr>
            <w:rFonts w:ascii="Times New Roman" w:hAnsi="Times New Roman"/>
            <w:b/>
            <w:noProof/>
            <w:webHidden/>
          </w:rPr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separate"/>
        </w:r>
        <w:r w:rsidR="00005459" w:rsidRPr="00E62EAD">
          <w:rPr>
            <w:rFonts w:ascii="Times New Roman" w:hAnsi="Times New Roman"/>
            <w:b/>
            <w:noProof/>
            <w:webHidden/>
          </w:rPr>
          <w:t>7</w:t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D25E15" w:rsidRPr="00E62EAD" w:rsidRDefault="00995B2E" w:rsidP="00E62EAD">
      <w:pPr>
        <w:pStyle w:val="Spistreci1"/>
        <w:tabs>
          <w:tab w:val="left" w:pos="567"/>
          <w:tab w:val="left" w:pos="660"/>
          <w:tab w:val="right" w:leader="dot" w:pos="9205"/>
        </w:tabs>
        <w:rPr>
          <w:rFonts w:ascii="Times New Roman" w:eastAsiaTheme="minorEastAsia" w:hAnsi="Times New Roman"/>
          <w:b/>
          <w:noProof/>
          <w:sz w:val="22"/>
          <w:szCs w:val="22"/>
        </w:rPr>
      </w:pPr>
      <w:hyperlink w:anchor="_Toc420489869" w:history="1">
        <w:r w:rsidR="00D25E15" w:rsidRPr="00E62EAD">
          <w:rPr>
            <w:rStyle w:val="Hipercze"/>
            <w:rFonts w:ascii="Times New Roman" w:hAnsi="Times New Roman"/>
            <w:b/>
            <w:noProof/>
          </w:rPr>
          <w:t>IV.</w:t>
        </w:r>
        <w:r w:rsidR="00D25E15" w:rsidRPr="00E62EAD">
          <w:rPr>
            <w:rFonts w:ascii="Times New Roman" w:eastAsiaTheme="minorEastAsia" w:hAnsi="Times New Roman"/>
            <w:b/>
            <w:noProof/>
            <w:sz w:val="22"/>
            <w:szCs w:val="22"/>
          </w:rPr>
          <w:tab/>
        </w:r>
        <w:r w:rsidR="00D25E15" w:rsidRPr="00E62EAD">
          <w:rPr>
            <w:rStyle w:val="Hipercze"/>
            <w:rFonts w:ascii="Times New Roman" w:hAnsi="Times New Roman"/>
            <w:b/>
            <w:noProof/>
          </w:rPr>
          <w:t>Odbiór przedmiotu zamówienia</w:t>
        </w:r>
        <w:r w:rsidR="00D25E15" w:rsidRPr="00E62EAD">
          <w:rPr>
            <w:rFonts w:ascii="Times New Roman" w:hAnsi="Times New Roman"/>
            <w:b/>
            <w:noProof/>
            <w:webHidden/>
          </w:rPr>
          <w:tab/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begin"/>
        </w:r>
        <w:r w:rsidR="00D25E15" w:rsidRPr="00E62EAD">
          <w:rPr>
            <w:rFonts w:ascii="Times New Roman" w:hAnsi="Times New Roman"/>
            <w:b/>
            <w:noProof/>
            <w:webHidden/>
          </w:rPr>
          <w:instrText xml:space="preserve"> PAGEREF _Toc420489869 \h </w:instrText>
        </w:r>
        <w:r w:rsidR="00D25E15" w:rsidRPr="00E62EAD">
          <w:rPr>
            <w:rFonts w:ascii="Times New Roman" w:hAnsi="Times New Roman"/>
            <w:b/>
            <w:noProof/>
            <w:webHidden/>
          </w:rPr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separate"/>
        </w:r>
        <w:r w:rsidR="00005459" w:rsidRPr="00E62EAD">
          <w:rPr>
            <w:rFonts w:ascii="Times New Roman" w:hAnsi="Times New Roman"/>
            <w:b/>
            <w:noProof/>
            <w:webHidden/>
          </w:rPr>
          <w:t>14</w:t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D25E15" w:rsidRPr="00E62EAD" w:rsidRDefault="00995B2E" w:rsidP="00E62EAD">
      <w:pPr>
        <w:pStyle w:val="Spistreci1"/>
        <w:tabs>
          <w:tab w:val="left" w:pos="567"/>
          <w:tab w:val="right" w:leader="dot" w:pos="9205"/>
        </w:tabs>
        <w:rPr>
          <w:rFonts w:ascii="Times New Roman" w:eastAsiaTheme="minorEastAsia" w:hAnsi="Times New Roman"/>
          <w:b/>
          <w:noProof/>
          <w:sz w:val="22"/>
          <w:szCs w:val="22"/>
        </w:rPr>
      </w:pPr>
      <w:hyperlink w:anchor="_Toc420489870" w:history="1">
        <w:r w:rsidR="00D25E15" w:rsidRPr="00E62EAD">
          <w:rPr>
            <w:rStyle w:val="Hipercze"/>
            <w:rFonts w:ascii="Times New Roman" w:hAnsi="Times New Roman"/>
            <w:b/>
            <w:noProof/>
          </w:rPr>
          <w:t>V.</w:t>
        </w:r>
        <w:r w:rsidR="00D25E15" w:rsidRPr="00E62EAD">
          <w:rPr>
            <w:rFonts w:ascii="Times New Roman" w:eastAsiaTheme="minorEastAsia" w:hAnsi="Times New Roman"/>
            <w:b/>
            <w:noProof/>
            <w:sz w:val="22"/>
            <w:szCs w:val="22"/>
          </w:rPr>
          <w:tab/>
        </w:r>
        <w:r w:rsidR="00D25E15" w:rsidRPr="00E62EAD">
          <w:rPr>
            <w:rStyle w:val="Hipercze"/>
            <w:rFonts w:ascii="Times New Roman" w:hAnsi="Times New Roman"/>
            <w:b/>
            <w:noProof/>
          </w:rPr>
          <w:t>Harmonogram realizacji przedmiotu zamówienia</w:t>
        </w:r>
        <w:r w:rsidR="00D25E15" w:rsidRPr="00E62EAD">
          <w:rPr>
            <w:rFonts w:ascii="Times New Roman" w:hAnsi="Times New Roman"/>
            <w:b/>
            <w:noProof/>
            <w:webHidden/>
          </w:rPr>
          <w:tab/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begin"/>
        </w:r>
        <w:r w:rsidR="00D25E15" w:rsidRPr="00E62EAD">
          <w:rPr>
            <w:rFonts w:ascii="Times New Roman" w:hAnsi="Times New Roman"/>
            <w:b/>
            <w:noProof/>
            <w:webHidden/>
          </w:rPr>
          <w:instrText xml:space="preserve"> PAGEREF _Toc420489870 \h </w:instrText>
        </w:r>
        <w:r w:rsidR="00D25E15" w:rsidRPr="00E62EAD">
          <w:rPr>
            <w:rFonts w:ascii="Times New Roman" w:hAnsi="Times New Roman"/>
            <w:b/>
            <w:noProof/>
            <w:webHidden/>
          </w:rPr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separate"/>
        </w:r>
        <w:r w:rsidR="00005459" w:rsidRPr="00E62EAD">
          <w:rPr>
            <w:rFonts w:ascii="Times New Roman" w:hAnsi="Times New Roman"/>
            <w:b/>
            <w:noProof/>
            <w:webHidden/>
          </w:rPr>
          <w:t>15</w:t>
        </w:r>
        <w:r w:rsidR="00D25E15" w:rsidRPr="00E62EAD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:rsidR="003554E8" w:rsidRPr="004E5F6B" w:rsidRDefault="002D1F5B" w:rsidP="00E62EAD">
      <w:pPr>
        <w:widowControl/>
        <w:tabs>
          <w:tab w:val="left" w:pos="567"/>
        </w:tabs>
        <w:autoSpaceDE/>
        <w:autoSpaceDN/>
        <w:adjustRightInd/>
        <w:spacing w:after="200" w:line="276" w:lineRule="auto"/>
        <w:rPr>
          <w:rFonts w:ascii="Times New Roman" w:eastAsiaTheme="majorEastAsia" w:hAnsi="Times New Roman"/>
          <w:b/>
          <w:bCs/>
        </w:rPr>
      </w:pPr>
      <w:r w:rsidRPr="00E62EAD">
        <w:rPr>
          <w:rFonts w:ascii="Times New Roman" w:hAnsi="Times New Roman"/>
          <w:b/>
        </w:rPr>
        <w:fldChar w:fldCharType="end"/>
      </w:r>
      <w:r w:rsidR="003554E8" w:rsidRPr="004E5F6B">
        <w:rPr>
          <w:rFonts w:ascii="Times New Roman" w:hAnsi="Times New Roman"/>
        </w:rPr>
        <w:br w:type="page"/>
      </w:r>
    </w:p>
    <w:p w:rsidR="003554E8" w:rsidRPr="004E5F6B" w:rsidRDefault="003554E8" w:rsidP="00897B41">
      <w:pPr>
        <w:pStyle w:val="Nagwek1"/>
        <w:rPr>
          <w:color w:val="auto"/>
        </w:rPr>
      </w:pPr>
      <w:bookmarkStart w:id="1" w:name="_Toc410604461"/>
      <w:bookmarkStart w:id="2" w:name="_Toc420489866"/>
      <w:r w:rsidRPr="004E5F6B">
        <w:rPr>
          <w:color w:val="auto"/>
        </w:rPr>
        <w:lastRenderedPageBreak/>
        <w:t>Słownik pojęć</w:t>
      </w:r>
      <w:bookmarkEnd w:id="1"/>
      <w:bookmarkEnd w:id="2"/>
    </w:p>
    <w:p w:rsidR="007E25C9" w:rsidRPr="004E5F6B" w:rsidRDefault="007E25C9" w:rsidP="009253BC">
      <w:pPr>
        <w:widowControl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>„Projekt” – wdrożenie „Systemu powszechnego dostępu do aktów prawnych</w:t>
      </w:r>
      <w:r w:rsidR="00C1717B">
        <w:rPr>
          <w:rFonts w:ascii="Times New Roman" w:hAnsi="Times New Roman"/>
        </w:rPr>
        <w:t xml:space="preserve"> i</w:t>
      </w:r>
      <w:r w:rsidR="00C72E55">
        <w:rPr>
          <w:rFonts w:ascii="Times New Roman" w:hAnsi="Times New Roman"/>
        </w:rPr>
        <w:t> </w:t>
      </w:r>
      <w:r w:rsidR="00C1717B">
        <w:rPr>
          <w:rFonts w:ascii="Times New Roman" w:hAnsi="Times New Roman"/>
        </w:rPr>
        <w:t>informacji o prawie</w:t>
      </w:r>
      <w:r w:rsidRPr="004E5F6B">
        <w:rPr>
          <w:rFonts w:ascii="Times New Roman" w:hAnsi="Times New Roman"/>
        </w:rPr>
        <w:t>”</w:t>
      </w:r>
    </w:p>
    <w:p w:rsidR="003554E8" w:rsidRPr="004E5F6B" w:rsidRDefault="003554E8" w:rsidP="009253BC">
      <w:pPr>
        <w:widowControl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„Zamawiający" </w:t>
      </w:r>
      <w:r w:rsidR="00821F32">
        <w:rPr>
          <w:rFonts w:ascii="Times New Roman" w:hAnsi="Times New Roman"/>
        </w:rPr>
        <w:t>–</w:t>
      </w:r>
      <w:r w:rsidRPr="004E5F6B">
        <w:rPr>
          <w:rFonts w:ascii="Times New Roman" w:hAnsi="Times New Roman"/>
        </w:rPr>
        <w:t xml:space="preserve"> R</w:t>
      </w:r>
      <w:r w:rsidR="00A85C0E">
        <w:rPr>
          <w:rFonts w:ascii="Times New Roman" w:hAnsi="Times New Roman"/>
        </w:rPr>
        <w:t>ządowe Centrum Legislacji (RCL)</w:t>
      </w:r>
    </w:p>
    <w:p w:rsidR="003554E8" w:rsidRPr="004E5F6B" w:rsidRDefault="003554E8" w:rsidP="009253BC">
      <w:pPr>
        <w:widowControl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„ustawa" </w:t>
      </w:r>
      <w:r w:rsidR="00821F32">
        <w:rPr>
          <w:rFonts w:ascii="Times New Roman" w:hAnsi="Times New Roman"/>
        </w:rPr>
        <w:t>–</w:t>
      </w:r>
      <w:r w:rsidRPr="004E5F6B">
        <w:rPr>
          <w:rFonts w:ascii="Times New Roman" w:hAnsi="Times New Roman"/>
        </w:rPr>
        <w:t xml:space="preserve"> ustawa z dnia </w:t>
      </w:r>
      <w:r w:rsidR="007E25C9" w:rsidRPr="004E5F6B">
        <w:rPr>
          <w:rFonts w:ascii="Times New Roman" w:hAnsi="Times New Roman"/>
        </w:rPr>
        <w:t>29 stycznia 2004 r. –</w:t>
      </w:r>
      <w:r w:rsidRPr="004E5F6B">
        <w:rPr>
          <w:rFonts w:ascii="Times New Roman" w:hAnsi="Times New Roman"/>
        </w:rPr>
        <w:t xml:space="preserve"> Pra</w:t>
      </w:r>
      <w:r w:rsidR="007E25C9" w:rsidRPr="004E5F6B">
        <w:rPr>
          <w:rFonts w:ascii="Times New Roman" w:hAnsi="Times New Roman"/>
        </w:rPr>
        <w:t>wo</w:t>
      </w:r>
      <w:r w:rsidR="002A5102" w:rsidRPr="004E5F6B">
        <w:rPr>
          <w:rFonts w:ascii="Times New Roman" w:hAnsi="Times New Roman"/>
        </w:rPr>
        <w:t xml:space="preserve"> zamówień publicznych (Dz. U. </w:t>
      </w:r>
      <w:r w:rsidR="00897B41" w:rsidRPr="004E5F6B">
        <w:rPr>
          <w:rFonts w:ascii="Times New Roman" w:hAnsi="Times New Roman"/>
        </w:rPr>
        <w:t>z </w:t>
      </w:r>
      <w:r w:rsidR="007E25C9" w:rsidRPr="004E5F6B">
        <w:rPr>
          <w:rFonts w:ascii="Times New Roman" w:hAnsi="Times New Roman"/>
        </w:rPr>
        <w:t>2013 r. poz. 907, z późn. zm.</w:t>
      </w:r>
      <w:r w:rsidRPr="004E5F6B">
        <w:rPr>
          <w:rFonts w:ascii="Times New Roman" w:hAnsi="Times New Roman"/>
        </w:rPr>
        <w:t>)</w:t>
      </w:r>
    </w:p>
    <w:p w:rsidR="003554E8" w:rsidRPr="004E5F6B" w:rsidRDefault="003554E8" w:rsidP="009253BC">
      <w:pPr>
        <w:widowControl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>„</w:t>
      </w:r>
      <w:r w:rsidR="007E25C9" w:rsidRPr="004E5F6B">
        <w:rPr>
          <w:rFonts w:ascii="Times New Roman" w:hAnsi="Times New Roman"/>
        </w:rPr>
        <w:t>Z</w:t>
      </w:r>
      <w:r w:rsidRPr="004E5F6B">
        <w:rPr>
          <w:rFonts w:ascii="Times New Roman" w:hAnsi="Times New Roman"/>
        </w:rPr>
        <w:t xml:space="preserve">amówienie" </w:t>
      </w:r>
      <w:r w:rsidR="007E25C9" w:rsidRPr="004E5F6B">
        <w:rPr>
          <w:rFonts w:ascii="Times New Roman" w:hAnsi="Times New Roman"/>
        </w:rPr>
        <w:t>– opracowanie studium wykonalności dla Projektu</w:t>
      </w:r>
    </w:p>
    <w:p w:rsidR="003554E8" w:rsidRPr="004E5F6B" w:rsidRDefault="003554E8" w:rsidP="009253BC">
      <w:pPr>
        <w:widowControl/>
        <w:numPr>
          <w:ilvl w:val="0"/>
          <w:numId w:val="6"/>
        </w:numPr>
        <w:spacing w:before="5" w:line="360" w:lineRule="auto"/>
        <w:ind w:left="709" w:hanging="425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„Wykonawca" </w:t>
      </w:r>
      <w:r w:rsidR="00821F32">
        <w:rPr>
          <w:rFonts w:ascii="Times New Roman" w:hAnsi="Times New Roman"/>
        </w:rPr>
        <w:t>–</w:t>
      </w:r>
      <w:r w:rsidRPr="004E5F6B">
        <w:rPr>
          <w:rFonts w:ascii="Times New Roman" w:hAnsi="Times New Roman"/>
        </w:rPr>
        <w:t xml:space="preserve"> podmiot, który zawrze z Zamawiającym umowę w sprawie wykonania </w:t>
      </w:r>
      <w:r w:rsidR="00037DE8" w:rsidRPr="004E5F6B">
        <w:rPr>
          <w:rFonts w:ascii="Times New Roman" w:hAnsi="Times New Roman"/>
        </w:rPr>
        <w:t>Studium</w:t>
      </w:r>
    </w:p>
    <w:p w:rsidR="00177CC4" w:rsidRPr="004E5F6B" w:rsidRDefault="00177CC4" w:rsidP="009253BC">
      <w:pPr>
        <w:widowControl/>
        <w:numPr>
          <w:ilvl w:val="0"/>
          <w:numId w:val="6"/>
        </w:numPr>
        <w:spacing w:before="5" w:line="360" w:lineRule="auto"/>
        <w:ind w:left="709" w:hanging="425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>„OPZ” – opis przedmiotu zamówienia na wykonanie Studium</w:t>
      </w:r>
    </w:p>
    <w:p w:rsidR="00E12481" w:rsidRPr="004E5F6B" w:rsidRDefault="00E2322A" w:rsidP="009253BC">
      <w:pPr>
        <w:widowControl/>
        <w:numPr>
          <w:ilvl w:val="0"/>
          <w:numId w:val="6"/>
        </w:numPr>
        <w:spacing w:before="5"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E12481" w:rsidRPr="004E5F6B">
        <w:rPr>
          <w:rFonts w:ascii="Times New Roman" w:hAnsi="Times New Roman"/>
        </w:rPr>
        <w:t>PO PC</w:t>
      </w:r>
      <w:r>
        <w:rPr>
          <w:rFonts w:ascii="Times New Roman" w:hAnsi="Times New Roman"/>
        </w:rPr>
        <w:t>”</w:t>
      </w:r>
      <w:r w:rsidR="00E12481" w:rsidRPr="004E5F6B">
        <w:rPr>
          <w:rFonts w:ascii="Times New Roman" w:hAnsi="Times New Roman"/>
        </w:rPr>
        <w:t xml:space="preserve"> </w:t>
      </w:r>
      <w:r w:rsidR="00E35DD1">
        <w:rPr>
          <w:rFonts w:ascii="Times New Roman" w:hAnsi="Times New Roman"/>
        </w:rPr>
        <w:softHyphen/>
      </w:r>
      <w:r w:rsidR="00E35DD1" w:rsidRPr="004E5F6B">
        <w:rPr>
          <w:rFonts w:ascii="Times New Roman" w:hAnsi="Times New Roman"/>
        </w:rPr>
        <w:t>–</w:t>
      </w:r>
      <w:r w:rsidR="00E35DD1">
        <w:rPr>
          <w:rFonts w:ascii="Times New Roman" w:hAnsi="Times New Roman"/>
        </w:rPr>
        <w:t xml:space="preserve"> </w:t>
      </w:r>
      <w:r w:rsidR="00E12481" w:rsidRPr="004E5F6B">
        <w:rPr>
          <w:rFonts w:ascii="Times New Roman" w:hAnsi="Times New Roman"/>
        </w:rPr>
        <w:t xml:space="preserve">Program Operacyjny </w:t>
      </w:r>
      <w:r>
        <w:rPr>
          <w:rFonts w:ascii="Times New Roman" w:hAnsi="Times New Roman"/>
        </w:rPr>
        <w:t>„</w:t>
      </w:r>
      <w:r w:rsidR="00E12481" w:rsidRPr="004E5F6B">
        <w:rPr>
          <w:rFonts w:ascii="Times New Roman" w:hAnsi="Times New Roman"/>
        </w:rPr>
        <w:t>Polska Cyfrowa</w:t>
      </w:r>
      <w:r>
        <w:rPr>
          <w:rFonts w:ascii="Times New Roman" w:hAnsi="Times New Roman"/>
        </w:rPr>
        <w:t>”</w:t>
      </w:r>
    </w:p>
    <w:p w:rsidR="00F659CB" w:rsidRPr="004E5F6B" w:rsidRDefault="00F659CB">
      <w:pPr>
        <w:widowControl/>
        <w:autoSpaceDE/>
        <w:autoSpaceDN/>
        <w:adjustRightInd/>
        <w:spacing w:after="200" w:line="276" w:lineRule="auto"/>
        <w:rPr>
          <w:rFonts w:ascii="Times New Roman" w:eastAsiaTheme="majorEastAsia" w:hAnsi="Times New Roman"/>
          <w:b/>
          <w:bCs/>
        </w:rPr>
      </w:pPr>
      <w:bookmarkStart w:id="3" w:name="_Toc410604462"/>
      <w:r w:rsidRPr="004E5F6B">
        <w:rPr>
          <w:rFonts w:ascii="Times New Roman" w:hAnsi="Times New Roman"/>
        </w:rPr>
        <w:br w:type="page"/>
      </w:r>
    </w:p>
    <w:p w:rsidR="00A4152F" w:rsidRPr="004E5F6B" w:rsidRDefault="00A4152F" w:rsidP="00A4152F">
      <w:pPr>
        <w:pStyle w:val="Nagwek1"/>
        <w:rPr>
          <w:color w:val="auto"/>
        </w:rPr>
      </w:pPr>
      <w:bookmarkStart w:id="4" w:name="_Toc420489867"/>
      <w:r w:rsidRPr="004E5F6B">
        <w:rPr>
          <w:color w:val="auto"/>
        </w:rPr>
        <w:lastRenderedPageBreak/>
        <w:t>Opis planowanego do realizacji Projektu</w:t>
      </w:r>
      <w:bookmarkEnd w:id="4"/>
      <w:r w:rsidRPr="004E5F6B">
        <w:rPr>
          <w:color w:val="auto"/>
        </w:rPr>
        <w:t xml:space="preserve"> </w:t>
      </w:r>
    </w:p>
    <w:p w:rsidR="00AD45D0" w:rsidRPr="004E5F6B" w:rsidRDefault="00AD45D0" w:rsidP="00AD45D0">
      <w:pPr>
        <w:pStyle w:val="Style16"/>
        <w:widowControl/>
        <w:numPr>
          <w:ilvl w:val="0"/>
          <w:numId w:val="10"/>
        </w:numPr>
        <w:spacing w:before="163" w:line="360" w:lineRule="auto"/>
        <w:ind w:left="426"/>
        <w:rPr>
          <w:rFonts w:ascii="Times New Roman" w:hAnsi="Times New Roman"/>
          <w:b/>
        </w:rPr>
      </w:pPr>
      <w:r w:rsidRPr="005F7702">
        <w:rPr>
          <w:rStyle w:val="FontStyle27"/>
          <w:sz w:val="24"/>
          <w:szCs w:val="24"/>
        </w:rPr>
        <w:t>Ogólny</w:t>
      </w:r>
      <w:r w:rsidRPr="004E5F6B">
        <w:rPr>
          <w:rFonts w:ascii="Times New Roman" w:hAnsi="Times New Roman"/>
          <w:b/>
        </w:rPr>
        <w:t xml:space="preserve"> </w:t>
      </w:r>
      <w:r w:rsidRPr="004E5F6B">
        <w:rPr>
          <w:rStyle w:val="FontStyle30"/>
          <w:b/>
        </w:rPr>
        <w:t>opis</w:t>
      </w:r>
    </w:p>
    <w:p w:rsidR="005F7702" w:rsidRPr="00A5053B" w:rsidRDefault="005F7702" w:rsidP="005F7702">
      <w:pPr>
        <w:pStyle w:val="Style4"/>
        <w:spacing w:before="101" w:line="360" w:lineRule="auto"/>
        <w:ind w:left="360"/>
        <w:rPr>
          <w:rFonts w:ascii="Times New Roman" w:hAnsi="Times New Roman"/>
        </w:rPr>
      </w:pPr>
      <w:r w:rsidRPr="00A5053B">
        <w:rPr>
          <w:rFonts w:ascii="Times New Roman" w:hAnsi="Times New Roman"/>
        </w:rPr>
        <w:t>Rządowe Centrum Legislacji prowadzi prac</w:t>
      </w:r>
      <w:r w:rsidR="00080CE9">
        <w:rPr>
          <w:rFonts w:ascii="Times New Roman" w:hAnsi="Times New Roman"/>
        </w:rPr>
        <w:t>e</w:t>
      </w:r>
      <w:r w:rsidRPr="00A5053B">
        <w:rPr>
          <w:rFonts w:ascii="Times New Roman" w:hAnsi="Times New Roman"/>
        </w:rPr>
        <w:t xml:space="preserve"> nad </w:t>
      </w:r>
      <w:r w:rsidR="00D3480A">
        <w:rPr>
          <w:rFonts w:ascii="Times New Roman" w:hAnsi="Times New Roman"/>
        </w:rPr>
        <w:t xml:space="preserve">Projektem zmierzającym do </w:t>
      </w:r>
      <w:r w:rsidRPr="00A5053B">
        <w:rPr>
          <w:rFonts w:ascii="Times New Roman" w:hAnsi="Times New Roman"/>
        </w:rPr>
        <w:t>utworzeni</w:t>
      </w:r>
      <w:r w:rsidR="00E35DD1">
        <w:rPr>
          <w:rFonts w:ascii="Times New Roman" w:hAnsi="Times New Roman"/>
        </w:rPr>
        <w:t>a</w:t>
      </w:r>
      <w:r w:rsidRPr="00A5053B">
        <w:rPr>
          <w:rFonts w:ascii="Times New Roman" w:hAnsi="Times New Roman"/>
        </w:rPr>
        <w:t xml:space="preserve"> systemu zapewniającego powszechny dostęp do aktów prawnych i informacji o prawie. W</w:t>
      </w:r>
      <w:r w:rsidR="008D2522">
        <w:rPr>
          <w:rFonts w:ascii="Times New Roman" w:hAnsi="Times New Roman"/>
        </w:rPr>
        <w:t> </w:t>
      </w:r>
      <w:r w:rsidRPr="00A5053B">
        <w:rPr>
          <w:rFonts w:ascii="Times New Roman" w:hAnsi="Times New Roman"/>
        </w:rPr>
        <w:t>swoim założeniu system powinien zapewniać swobodny dostęp do informacji w sposób uwzględniający potrzeby użytkowników zarówno w zakresie treści</w:t>
      </w:r>
      <w:r w:rsidR="0042217F">
        <w:rPr>
          <w:rFonts w:ascii="Times New Roman" w:hAnsi="Times New Roman"/>
        </w:rPr>
        <w:t>,</w:t>
      </w:r>
      <w:r w:rsidRPr="00A5053B">
        <w:rPr>
          <w:rFonts w:ascii="Times New Roman" w:hAnsi="Times New Roman"/>
        </w:rPr>
        <w:t xml:space="preserve"> jak i formy, w</w:t>
      </w:r>
      <w:r w:rsidR="008D2522">
        <w:rPr>
          <w:rFonts w:ascii="Times New Roman" w:hAnsi="Times New Roman"/>
        </w:rPr>
        <w:t> </w:t>
      </w:r>
      <w:r w:rsidRPr="00A5053B">
        <w:rPr>
          <w:rFonts w:ascii="Times New Roman" w:hAnsi="Times New Roman"/>
        </w:rPr>
        <w:t xml:space="preserve">szczególności przez uwzględnianie wytycznych WCAG 2.0. </w:t>
      </w:r>
    </w:p>
    <w:p w:rsidR="005F7702" w:rsidRPr="00A5053B" w:rsidRDefault="005F7702" w:rsidP="005F7702">
      <w:pPr>
        <w:pStyle w:val="Style4"/>
        <w:spacing w:before="101" w:line="360" w:lineRule="auto"/>
        <w:ind w:left="360"/>
        <w:rPr>
          <w:rFonts w:ascii="Times New Roman" w:hAnsi="Times New Roman"/>
        </w:rPr>
      </w:pPr>
      <w:r w:rsidRPr="00A5053B">
        <w:rPr>
          <w:rFonts w:ascii="Times New Roman" w:hAnsi="Times New Roman"/>
        </w:rPr>
        <w:t xml:space="preserve">W szczególności, w ramach przedmiotowego </w:t>
      </w:r>
      <w:r w:rsidR="00D3480A">
        <w:rPr>
          <w:rFonts w:ascii="Times New Roman" w:hAnsi="Times New Roman"/>
        </w:rPr>
        <w:t>P</w:t>
      </w:r>
      <w:r w:rsidRPr="00A5053B">
        <w:rPr>
          <w:rFonts w:ascii="Times New Roman" w:hAnsi="Times New Roman"/>
        </w:rPr>
        <w:t>rojektu:</w:t>
      </w:r>
    </w:p>
    <w:p w:rsidR="005F7702" w:rsidRDefault="005F7702" w:rsidP="005F7702">
      <w:pPr>
        <w:pStyle w:val="Style4"/>
        <w:numPr>
          <w:ilvl w:val="0"/>
          <w:numId w:val="12"/>
        </w:numPr>
        <w:spacing w:before="101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powstanie baza </w:t>
      </w:r>
      <w:r w:rsidRPr="00A5053B">
        <w:rPr>
          <w:rFonts w:ascii="Times New Roman" w:hAnsi="Times New Roman"/>
        </w:rPr>
        <w:t>dokumentów</w:t>
      </w:r>
      <w:r>
        <w:rPr>
          <w:rFonts w:ascii="Times New Roman" w:hAnsi="Times New Roman"/>
        </w:rPr>
        <w:t>, w określonym formacie</w:t>
      </w:r>
      <w:r w:rsidRPr="00A5053B">
        <w:rPr>
          <w:rFonts w:ascii="Times New Roman" w:hAnsi="Times New Roman"/>
        </w:rPr>
        <w:t xml:space="preserve"> XML</w:t>
      </w:r>
      <w:r>
        <w:rPr>
          <w:rFonts w:ascii="Times New Roman" w:hAnsi="Times New Roman"/>
        </w:rPr>
        <w:t xml:space="preserve">, </w:t>
      </w:r>
      <w:r w:rsidR="00A833FD">
        <w:rPr>
          <w:rFonts w:ascii="Times New Roman" w:hAnsi="Times New Roman"/>
        </w:rPr>
        <w:t xml:space="preserve">zawierających treść </w:t>
      </w:r>
      <w:r>
        <w:rPr>
          <w:rFonts w:ascii="Times New Roman" w:hAnsi="Times New Roman"/>
        </w:rPr>
        <w:t>aktów prawnych</w:t>
      </w:r>
      <w:r w:rsidRPr="00A5053B">
        <w:rPr>
          <w:rFonts w:ascii="Times New Roman" w:hAnsi="Times New Roman"/>
        </w:rPr>
        <w:t xml:space="preserve"> ogłoszonych w latach 1918 - 2015 w Dziennik</w:t>
      </w:r>
      <w:r>
        <w:rPr>
          <w:rFonts w:ascii="Times New Roman" w:hAnsi="Times New Roman"/>
        </w:rPr>
        <w:t>u</w:t>
      </w:r>
      <w:r w:rsidRPr="00A5053B">
        <w:rPr>
          <w:rFonts w:ascii="Times New Roman" w:hAnsi="Times New Roman"/>
        </w:rPr>
        <w:t xml:space="preserve"> Ustaw Rzeczypospolitej Polskiej </w:t>
      </w:r>
      <w:r w:rsidR="008D2522" w:rsidRPr="00A5053B">
        <w:rPr>
          <w:rFonts w:ascii="Times New Roman" w:hAnsi="Times New Roman"/>
        </w:rPr>
        <w:t>i</w:t>
      </w:r>
      <w:r w:rsidR="008D2522">
        <w:rPr>
          <w:rFonts w:ascii="Times New Roman" w:hAnsi="Times New Roman"/>
        </w:rPr>
        <w:t xml:space="preserve"> </w:t>
      </w:r>
      <w:r w:rsidR="008D2522" w:rsidRPr="00A5053B">
        <w:rPr>
          <w:rFonts w:ascii="Times New Roman" w:hAnsi="Times New Roman"/>
        </w:rPr>
        <w:t>w</w:t>
      </w:r>
      <w:r w:rsidR="008D2522">
        <w:rPr>
          <w:rFonts w:ascii="Times New Roman" w:hAnsi="Times New Roman"/>
        </w:rPr>
        <w:t xml:space="preserve"> </w:t>
      </w:r>
      <w:r w:rsidRPr="00A5053B">
        <w:rPr>
          <w:rFonts w:ascii="Times New Roman" w:hAnsi="Times New Roman"/>
        </w:rPr>
        <w:t>Dziennik</w:t>
      </w:r>
      <w:r>
        <w:rPr>
          <w:rFonts w:ascii="Times New Roman" w:hAnsi="Times New Roman"/>
        </w:rPr>
        <w:t>u</w:t>
      </w:r>
      <w:r w:rsidRPr="00A5053B">
        <w:rPr>
          <w:rFonts w:ascii="Times New Roman" w:hAnsi="Times New Roman"/>
        </w:rPr>
        <w:t xml:space="preserve"> Urzędowy</w:t>
      </w:r>
      <w:r>
        <w:rPr>
          <w:rFonts w:ascii="Times New Roman" w:hAnsi="Times New Roman"/>
        </w:rPr>
        <w:t>m</w:t>
      </w:r>
      <w:r w:rsidRPr="00A5053B">
        <w:rPr>
          <w:rFonts w:ascii="Times New Roman" w:hAnsi="Times New Roman"/>
        </w:rPr>
        <w:t xml:space="preserve"> Rzeczypospolitej Polskiej "Monitor Polski"</w:t>
      </w:r>
      <w:r>
        <w:rPr>
          <w:rFonts w:ascii="Times New Roman" w:hAnsi="Times New Roman"/>
        </w:rPr>
        <w:t>;</w:t>
      </w:r>
    </w:p>
    <w:p w:rsidR="005F7702" w:rsidRDefault="005F7702" w:rsidP="005F7702">
      <w:pPr>
        <w:pStyle w:val="Style4"/>
        <w:numPr>
          <w:ilvl w:val="0"/>
          <w:numId w:val="12"/>
        </w:numPr>
        <w:spacing w:before="101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zostaną określone relacje między dokumentami, o których mowa w pkt 1, i ich akapitami, </w:t>
      </w:r>
      <w:r w:rsidR="00D3480A">
        <w:rPr>
          <w:rFonts w:ascii="Times New Roman" w:hAnsi="Times New Roman"/>
        </w:rPr>
        <w:t>zapewniające jak najszerszy zakres możliwości przetwarzania informacji zawartych w ich treści;</w:t>
      </w:r>
    </w:p>
    <w:p w:rsidR="005F7702" w:rsidRPr="00A5053B" w:rsidRDefault="005F7702" w:rsidP="005F7702">
      <w:pPr>
        <w:pStyle w:val="Style4"/>
        <w:numPr>
          <w:ilvl w:val="0"/>
          <w:numId w:val="12"/>
        </w:numPr>
        <w:spacing w:before="101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5053B">
        <w:rPr>
          <w:rFonts w:ascii="Times New Roman" w:hAnsi="Times New Roman"/>
        </w:rPr>
        <w:t>la każdego dokumentu</w:t>
      </w:r>
      <w:r>
        <w:rPr>
          <w:rFonts w:ascii="Times New Roman" w:hAnsi="Times New Roman"/>
        </w:rPr>
        <w:t xml:space="preserve">, o którym mowa w pkt 1, </w:t>
      </w:r>
      <w:r w:rsidRPr="00A5053B">
        <w:rPr>
          <w:rFonts w:ascii="Times New Roman" w:hAnsi="Times New Roman"/>
        </w:rPr>
        <w:t>zosta</w:t>
      </w:r>
      <w:r>
        <w:rPr>
          <w:rFonts w:ascii="Times New Roman" w:hAnsi="Times New Roman"/>
        </w:rPr>
        <w:t>ną</w:t>
      </w:r>
      <w:r w:rsidRPr="00A505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zapisane metadane zapewniające jak najszerszy zakres przeszukiwania bazy i korzystania z jej zasobów, w</w:t>
      </w:r>
      <w:r w:rsidR="008D2522">
        <w:rPr>
          <w:rFonts w:ascii="Times New Roman" w:hAnsi="Times New Roman"/>
        </w:rPr>
        <w:t> </w:t>
      </w:r>
      <w:r>
        <w:rPr>
          <w:rFonts w:ascii="Times New Roman" w:hAnsi="Times New Roman"/>
        </w:rPr>
        <w:t>tym</w:t>
      </w:r>
      <w:r w:rsidRPr="00A5053B">
        <w:rPr>
          <w:rFonts w:ascii="Times New Roman" w:hAnsi="Times New Roman"/>
        </w:rPr>
        <w:t>:</w:t>
      </w:r>
    </w:p>
    <w:p w:rsidR="005F7702" w:rsidRPr="00A5053B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 w:hanging="284"/>
        <w:rPr>
          <w:rFonts w:ascii="Times New Roman" w:hAnsi="Times New Roman"/>
        </w:rPr>
      </w:pPr>
      <w:r w:rsidRPr="00A5053B">
        <w:rPr>
          <w:rFonts w:ascii="Times New Roman" w:hAnsi="Times New Roman"/>
        </w:rPr>
        <w:t xml:space="preserve">publikator aktu prawnego, ze wskazaniem roku, </w:t>
      </w:r>
      <w:r w:rsidR="00A833FD">
        <w:rPr>
          <w:rFonts w:ascii="Times New Roman" w:hAnsi="Times New Roman"/>
        </w:rPr>
        <w:t>numeru</w:t>
      </w:r>
      <w:r w:rsidR="00A833FD" w:rsidRPr="00A5053B">
        <w:rPr>
          <w:rFonts w:ascii="Times New Roman" w:hAnsi="Times New Roman"/>
        </w:rPr>
        <w:t xml:space="preserve"> </w:t>
      </w:r>
      <w:r w:rsidRPr="00A5053B">
        <w:rPr>
          <w:rFonts w:ascii="Times New Roman" w:hAnsi="Times New Roman"/>
        </w:rPr>
        <w:t>(jeżeli występuje) oraz pozycji dziennika,</w:t>
      </w:r>
    </w:p>
    <w:p w:rsidR="005F7702" w:rsidRPr="00A5053B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 w:hanging="284"/>
        <w:rPr>
          <w:rFonts w:ascii="Times New Roman" w:hAnsi="Times New Roman"/>
        </w:rPr>
      </w:pPr>
      <w:r w:rsidRPr="00A5053B">
        <w:rPr>
          <w:rFonts w:ascii="Times New Roman" w:hAnsi="Times New Roman"/>
        </w:rPr>
        <w:t xml:space="preserve">data ogłoszenia, </w:t>
      </w:r>
    </w:p>
    <w:p w:rsidR="005F7702" w:rsidRPr="00A5053B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 w:hanging="284"/>
        <w:rPr>
          <w:rFonts w:ascii="Times New Roman" w:hAnsi="Times New Roman"/>
        </w:rPr>
      </w:pPr>
      <w:r w:rsidRPr="00A5053B">
        <w:rPr>
          <w:rFonts w:ascii="Times New Roman" w:hAnsi="Times New Roman"/>
        </w:rPr>
        <w:t>tytuł aktu, w tym:</w:t>
      </w:r>
    </w:p>
    <w:p w:rsidR="005F7702" w:rsidRPr="00A5053B" w:rsidRDefault="005F7702" w:rsidP="005F7702">
      <w:pPr>
        <w:pStyle w:val="Style4"/>
        <w:numPr>
          <w:ilvl w:val="1"/>
          <w:numId w:val="13"/>
        </w:numPr>
        <w:spacing w:before="101" w:line="360" w:lineRule="auto"/>
        <w:ind w:left="1418" w:hanging="425"/>
        <w:rPr>
          <w:rFonts w:ascii="Times New Roman" w:hAnsi="Times New Roman"/>
        </w:rPr>
      </w:pPr>
      <w:r w:rsidRPr="00A5053B">
        <w:rPr>
          <w:rFonts w:ascii="Times New Roman" w:hAnsi="Times New Roman"/>
        </w:rPr>
        <w:t>rodzaj aktu,</w:t>
      </w:r>
    </w:p>
    <w:p w:rsidR="005F7702" w:rsidRPr="00A5053B" w:rsidRDefault="005F7702" w:rsidP="005F7702">
      <w:pPr>
        <w:pStyle w:val="Style4"/>
        <w:numPr>
          <w:ilvl w:val="1"/>
          <w:numId w:val="13"/>
        </w:numPr>
        <w:spacing w:before="101" w:line="360" w:lineRule="auto"/>
        <w:ind w:left="1418" w:hanging="425"/>
        <w:rPr>
          <w:rFonts w:ascii="Times New Roman" w:hAnsi="Times New Roman"/>
        </w:rPr>
      </w:pPr>
      <w:r w:rsidRPr="00A5053B">
        <w:rPr>
          <w:rFonts w:ascii="Times New Roman" w:hAnsi="Times New Roman"/>
        </w:rPr>
        <w:t>organ wydający,</w:t>
      </w:r>
    </w:p>
    <w:p w:rsidR="005F7702" w:rsidRPr="00A5053B" w:rsidRDefault="005F7702" w:rsidP="005F7702">
      <w:pPr>
        <w:pStyle w:val="Style4"/>
        <w:numPr>
          <w:ilvl w:val="1"/>
          <w:numId w:val="13"/>
        </w:numPr>
        <w:spacing w:before="101" w:line="360" w:lineRule="auto"/>
        <w:ind w:left="1418" w:hanging="425"/>
        <w:rPr>
          <w:rFonts w:ascii="Times New Roman" w:hAnsi="Times New Roman"/>
        </w:rPr>
      </w:pPr>
      <w:r w:rsidRPr="00A5053B">
        <w:rPr>
          <w:rFonts w:ascii="Times New Roman" w:hAnsi="Times New Roman"/>
        </w:rPr>
        <w:t>data aktu,</w:t>
      </w:r>
    </w:p>
    <w:p w:rsidR="005F7702" w:rsidRPr="00A5053B" w:rsidRDefault="005F7702" w:rsidP="005F7702">
      <w:pPr>
        <w:pStyle w:val="Style4"/>
        <w:numPr>
          <w:ilvl w:val="1"/>
          <w:numId w:val="13"/>
        </w:numPr>
        <w:spacing w:before="101" w:line="360" w:lineRule="auto"/>
        <w:ind w:left="1418" w:hanging="425"/>
        <w:rPr>
          <w:rFonts w:ascii="Times New Roman" w:hAnsi="Times New Roman"/>
        </w:rPr>
      </w:pPr>
      <w:r w:rsidRPr="00A5053B">
        <w:rPr>
          <w:rFonts w:ascii="Times New Roman" w:hAnsi="Times New Roman"/>
        </w:rPr>
        <w:t>przedmiot regulacji,</w:t>
      </w:r>
    </w:p>
    <w:p w:rsidR="005F7702" w:rsidRPr="00A5053B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/>
        <w:rPr>
          <w:rFonts w:ascii="Times New Roman" w:hAnsi="Times New Roman"/>
        </w:rPr>
      </w:pPr>
      <w:r w:rsidRPr="00A5053B">
        <w:rPr>
          <w:rFonts w:ascii="Times New Roman" w:hAnsi="Times New Roman"/>
        </w:rPr>
        <w:t xml:space="preserve">data wejścia w życie aktu oraz data wejścia w życie każdej jednostki, której termin </w:t>
      </w:r>
      <w:r w:rsidR="008D2522" w:rsidRPr="00A5053B">
        <w:rPr>
          <w:rFonts w:ascii="Times New Roman" w:hAnsi="Times New Roman"/>
        </w:rPr>
        <w:t>wejścia</w:t>
      </w:r>
      <w:r w:rsidR="008D2522">
        <w:rPr>
          <w:rFonts w:ascii="Times New Roman" w:hAnsi="Times New Roman"/>
        </w:rPr>
        <w:t xml:space="preserve"> </w:t>
      </w:r>
      <w:r w:rsidRPr="00A5053B">
        <w:rPr>
          <w:rFonts w:ascii="Times New Roman" w:hAnsi="Times New Roman"/>
        </w:rPr>
        <w:t>w życie został określony inaczej,</w:t>
      </w:r>
    </w:p>
    <w:p w:rsidR="005F7702" w:rsidRPr="00A5053B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/>
        <w:rPr>
          <w:rFonts w:ascii="Times New Roman" w:hAnsi="Times New Roman"/>
        </w:rPr>
      </w:pPr>
      <w:r w:rsidRPr="00A5053B">
        <w:rPr>
          <w:rFonts w:ascii="Times New Roman" w:hAnsi="Times New Roman"/>
        </w:rPr>
        <w:t>wykaz nowelizacji wprowadzan</w:t>
      </w:r>
      <w:r>
        <w:rPr>
          <w:rFonts w:ascii="Times New Roman" w:hAnsi="Times New Roman"/>
        </w:rPr>
        <w:t>ych</w:t>
      </w:r>
      <w:r w:rsidRPr="00A5053B">
        <w:rPr>
          <w:rFonts w:ascii="Times New Roman" w:hAnsi="Times New Roman"/>
        </w:rPr>
        <w:t xml:space="preserve"> danym aktem, ze wskazaniem każdej </w:t>
      </w:r>
      <w:r w:rsidRPr="00A5053B">
        <w:rPr>
          <w:rFonts w:ascii="Times New Roman" w:hAnsi="Times New Roman"/>
        </w:rPr>
        <w:lastRenderedPageBreak/>
        <w:t>nowelizowanej jednostki redakcyjnej, tytuły aktu prawnego i jego publikatora,</w:t>
      </w:r>
    </w:p>
    <w:p w:rsidR="005F7702" w:rsidRPr="00A5053B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/>
        <w:rPr>
          <w:rFonts w:ascii="Times New Roman" w:hAnsi="Times New Roman"/>
        </w:rPr>
      </w:pPr>
      <w:r w:rsidRPr="00A5053B">
        <w:rPr>
          <w:rFonts w:ascii="Times New Roman" w:hAnsi="Times New Roman"/>
        </w:rPr>
        <w:t>jeżeli jest, podstawa prawna wydania aktu prawnego, ze wskazaniem jednostki redakcyjnej</w:t>
      </w:r>
      <w:r w:rsidR="008D2522" w:rsidRPr="00A5053B">
        <w:rPr>
          <w:rFonts w:ascii="Times New Roman" w:hAnsi="Times New Roman"/>
        </w:rPr>
        <w:t>,</w:t>
      </w:r>
      <w:r w:rsidR="008D2522">
        <w:rPr>
          <w:rFonts w:ascii="Times New Roman" w:hAnsi="Times New Roman"/>
        </w:rPr>
        <w:t xml:space="preserve"> </w:t>
      </w:r>
      <w:r w:rsidRPr="00A5053B">
        <w:rPr>
          <w:rFonts w:ascii="Times New Roman" w:hAnsi="Times New Roman"/>
        </w:rPr>
        <w:t>tytułu aktu prawnego i jego publikatora,</w:t>
      </w:r>
    </w:p>
    <w:p w:rsidR="005F7702" w:rsidRPr="00273C83" w:rsidRDefault="005F7702" w:rsidP="005F7702">
      <w:pPr>
        <w:pStyle w:val="Style4"/>
        <w:numPr>
          <w:ilvl w:val="1"/>
          <w:numId w:val="12"/>
        </w:numPr>
        <w:spacing w:before="101" w:line="36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A5053B">
        <w:rPr>
          <w:rFonts w:ascii="Times New Roman" w:hAnsi="Times New Roman"/>
        </w:rPr>
        <w:t>dentyfikacja</w:t>
      </w:r>
      <w:r>
        <w:rPr>
          <w:rFonts w:ascii="Times New Roman" w:hAnsi="Times New Roman"/>
        </w:rPr>
        <w:t xml:space="preserve"> szerokiego zakresu</w:t>
      </w:r>
      <w:r w:rsidRPr="00A5053B">
        <w:rPr>
          <w:rFonts w:ascii="Times New Roman" w:hAnsi="Times New Roman"/>
        </w:rPr>
        <w:t xml:space="preserve"> odesłań wewnętrznych i zewnętrznych w treści aktu</w:t>
      </w:r>
      <w:r>
        <w:rPr>
          <w:rFonts w:ascii="Times New Roman" w:hAnsi="Times New Roman"/>
        </w:rPr>
        <w:t>.</w:t>
      </w:r>
    </w:p>
    <w:p w:rsidR="005F7702" w:rsidRPr="00A5053B" w:rsidRDefault="005F7702" w:rsidP="00A85C0E">
      <w:pPr>
        <w:pStyle w:val="Style16"/>
        <w:widowControl/>
        <w:numPr>
          <w:ilvl w:val="0"/>
          <w:numId w:val="10"/>
        </w:numPr>
        <w:spacing w:before="163" w:line="360" w:lineRule="auto"/>
        <w:ind w:left="426"/>
        <w:rPr>
          <w:rStyle w:val="FontStyle27"/>
          <w:sz w:val="24"/>
          <w:szCs w:val="24"/>
        </w:rPr>
      </w:pPr>
      <w:r w:rsidRPr="00A5053B">
        <w:rPr>
          <w:rStyle w:val="FontStyle27"/>
          <w:sz w:val="24"/>
          <w:szCs w:val="24"/>
        </w:rPr>
        <w:t>Korzy</w:t>
      </w:r>
      <w:r w:rsidRPr="00A85C0E">
        <w:rPr>
          <w:rStyle w:val="FontStyle27"/>
          <w:sz w:val="24"/>
          <w:szCs w:val="24"/>
        </w:rPr>
        <w:t>ś</w:t>
      </w:r>
      <w:r w:rsidRPr="00A5053B">
        <w:rPr>
          <w:rStyle w:val="FontStyle27"/>
          <w:sz w:val="24"/>
          <w:szCs w:val="24"/>
        </w:rPr>
        <w:t>ci, jakie powinny zosta</w:t>
      </w:r>
      <w:r w:rsidRPr="00A85C0E">
        <w:rPr>
          <w:rStyle w:val="FontStyle27"/>
          <w:sz w:val="24"/>
          <w:szCs w:val="24"/>
        </w:rPr>
        <w:t xml:space="preserve">ć </w:t>
      </w:r>
      <w:r w:rsidRPr="00A5053B">
        <w:rPr>
          <w:rStyle w:val="FontStyle27"/>
          <w:sz w:val="24"/>
          <w:szCs w:val="24"/>
        </w:rPr>
        <w:t>osi</w:t>
      </w:r>
      <w:r w:rsidRPr="00A85C0E">
        <w:rPr>
          <w:rStyle w:val="FontStyle27"/>
          <w:sz w:val="24"/>
          <w:szCs w:val="24"/>
        </w:rPr>
        <w:t>ą</w:t>
      </w:r>
      <w:r w:rsidRPr="00A5053B">
        <w:rPr>
          <w:rStyle w:val="FontStyle27"/>
          <w:sz w:val="24"/>
          <w:szCs w:val="24"/>
        </w:rPr>
        <w:t>gni</w:t>
      </w:r>
      <w:r w:rsidRPr="00A85C0E">
        <w:rPr>
          <w:rStyle w:val="FontStyle27"/>
          <w:sz w:val="24"/>
          <w:szCs w:val="24"/>
        </w:rPr>
        <w:t>ę</w:t>
      </w:r>
      <w:r w:rsidRPr="00A5053B">
        <w:rPr>
          <w:rStyle w:val="FontStyle27"/>
          <w:sz w:val="24"/>
          <w:szCs w:val="24"/>
        </w:rPr>
        <w:t>te w wyniku realizacji niniejszego projektu</w:t>
      </w:r>
    </w:p>
    <w:p w:rsidR="005F7702" w:rsidRPr="00A5053B" w:rsidRDefault="005F7702" w:rsidP="00080CE9">
      <w:pPr>
        <w:pStyle w:val="Style6"/>
        <w:widowControl/>
        <w:numPr>
          <w:ilvl w:val="0"/>
          <w:numId w:val="4"/>
        </w:numPr>
        <w:tabs>
          <w:tab w:val="left" w:pos="1142"/>
        </w:tabs>
        <w:spacing w:line="360" w:lineRule="auto"/>
        <w:ind w:left="1142"/>
        <w:rPr>
          <w:rStyle w:val="FontStyle30"/>
        </w:rPr>
      </w:pPr>
      <w:r>
        <w:rPr>
          <w:rStyle w:val="FontStyle30"/>
        </w:rPr>
        <w:t>zapewnienie powszechnego, bezpłatnego i swobodnego dostępu do aktów prawnych</w:t>
      </w:r>
      <w:r w:rsidR="00C1717B">
        <w:rPr>
          <w:rStyle w:val="FontStyle30"/>
        </w:rPr>
        <w:t xml:space="preserve"> i informacji o prawie</w:t>
      </w:r>
      <w:r w:rsidR="00080CE9">
        <w:rPr>
          <w:rStyle w:val="FontStyle30"/>
        </w:rPr>
        <w:t xml:space="preserve">, w tym dla osób </w:t>
      </w:r>
      <w:r w:rsidRPr="00A5053B">
        <w:rPr>
          <w:rStyle w:val="FontStyle30"/>
        </w:rPr>
        <w:t>z niepełnosprawnościami wzroku</w:t>
      </w:r>
      <w:r w:rsidR="0042217F">
        <w:rPr>
          <w:rStyle w:val="FontStyle30"/>
        </w:rPr>
        <w:t>;</w:t>
      </w:r>
      <w:r w:rsidRPr="00A5053B">
        <w:rPr>
          <w:rStyle w:val="FontStyle30"/>
        </w:rPr>
        <w:t xml:space="preserve"> </w:t>
      </w:r>
    </w:p>
    <w:p w:rsidR="005F7702" w:rsidRPr="00A5053B" w:rsidRDefault="005F7702" w:rsidP="005F7702">
      <w:pPr>
        <w:pStyle w:val="Style6"/>
        <w:widowControl/>
        <w:numPr>
          <w:ilvl w:val="0"/>
          <w:numId w:val="4"/>
        </w:numPr>
        <w:tabs>
          <w:tab w:val="left" w:pos="1142"/>
        </w:tabs>
        <w:spacing w:line="360" w:lineRule="auto"/>
        <w:ind w:left="1142"/>
        <w:rPr>
          <w:rStyle w:val="FontStyle30"/>
        </w:rPr>
      </w:pPr>
      <w:r w:rsidRPr="00A5053B">
        <w:rPr>
          <w:rStyle w:val="FontStyle30"/>
        </w:rPr>
        <w:t>swobodny i szybszy dostęp do aktów prawnych na urządzeniach mobilnych</w:t>
      </w:r>
      <w:r w:rsidR="0042217F">
        <w:rPr>
          <w:rStyle w:val="FontStyle30"/>
        </w:rPr>
        <w:t>;</w:t>
      </w:r>
    </w:p>
    <w:p w:rsidR="00A833FD" w:rsidRPr="00A5053B" w:rsidRDefault="00A833FD" w:rsidP="00A833FD">
      <w:pPr>
        <w:pStyle w:val="Style6"/>
        <w:widowControl/>
        <w:numPr>
          <w:ilvl w:val="0"/>
          <w:numId w:val="4"/>
        </w:numPr>
        <w:tabs>
          <w:tab w:val="left" w:pos="1142"/>
        </w:tabs>
        <w:spacing w:line="360" w:lineRule="auto"/>
        <w:ind w:left="1142"/>
        <w:rPr>
          <w:rStyle w:val="FontStyle30"/>
        </w:rPr>
      </w:pPr>
      <w:r>
        <w:rPr>
          <w:rStyle w:val="FontStyle30"/>
        </w:rPr>
        <w:t xml:space="preserve">zapewnienie </w:t>
      </w:r>
      <w:r w:rsidRPr="00A5053B">
        <w:rPr>
          <w:rStyle w:val="FontStyle30"/>
        </w:rPr>
        <w:t>możliwoś</w:t>
      </w:r>
      <w:r>
        <w:rPr>
          <w:rStyle w:val="FontStyle30"/>
        </w:rPr>
        <w:t>ci</w:t>
      </w:r>
      <w:r w:rsidRPr="00A5053B">
        <w:rPr>
          <w:rStyle w:val="FontStyle30"/>
        </w:rPr>
        <w:t xml:space="preserve"> ponownego wykorzystania treści ogłoszonych w Dzienniku Ustaw i Monitorze Polskim</w:t>
      </w:r>
      <w:r w:rsidRPr="006D5196">
        <w:rPr>
          <w:rStyle w:val="FontStyle30"/>
        </w:rPr>
        <w:t xml:space="preserve"> </w:t>
      </w:r>
      <w:r>
        <w:rPr>
          <w:rStyle w:val="FontStyle30"/>
        </w:rPr>
        <w:t xml:space="preserve">dzięki wykorzystaniu </w:t>
      </w:r>
      <w:r w:rsidRPr="00A5053B">
        <w:rPr>
          <w:rStyle w:val="FontStyle30"/>
        </w:rPr>
        <w:t>format</w:t>
      </w:r>
      <w:r>
        <w:rPr>
          <w:rStyle w:val="FontStyle30"/>
        </w:rPr>
        <w:t>u</w:t>
      </w:r>
      <w:r w:rsidRPr="00A5053B">
        <w:rPr>
          <w:rStyle w:val="FontStyle30"/>
        </w:rPr>
        <w:t xml:space="preserve"> XML</w:t>
      </w:r>
      <w:r w:rsidR="0042217F">
        <w:rPr>
          <w:rStyle w:val="FontStyle30"/>
        </w:rPr>
        <w:t>;</w:t>
      </w:r>
    </w:p>
    <w:p w:rsidR="005F7702" w:rsidRPr="00A5053B" w:rsidRDefault="005F7702" w:rsidP="005F7702">
      <w:pPr>
        <w:pStyle w:val="Style6"/>
        <w:widowControl/>
        <w:numPr>
          <w:ilvl w:val="0"/>
          <w:numId w:val="4"/>
        </w:numPr>
        <w:tabs>
          <w:tab w:val="left" w:pos="1142"/>
        </w:tabs>
        <w:spacing w:line="360" w:lineRule="auto"/>
        <w:ind w:left="1142"/>
        <w:rPr>
          <w:rStyle w:val="FontStyle30"/>
        </w:rPr>
      </w:pPr>
      <w:r w:rsidRPr="00A5053B">
        <w:rPr>
          <w:rStyle w:val="FontStyle30"/>
        </w:rPr>
        <w:t xml:space="preserve">identyfikacja relacji między aktami, </w:t>
      </w:r>
      <w:r w:rsidR="00A833FD">
        <w:rPr>
          <w:rStyle w:val="FontStyle30"/>
        </w:rPr>
        <w:t xml:space="preserve">co </w:t>
      </w:r>
      <w:r w:rsidRPr="00A5053B">
        <w:rPr>
          <w:rStyle w:val="FontStyle30"/>
        </w:rPr>
        <w:t>ułatwi dotarcie do wyszukiwanych aktów prawnych</w:t>
      </w:r>
      <w:r w:rsidR="0042217F">
        <w:rPr>
          <w:rStyle w:val="FontStyle30"/>
        </w:rPr>
        <w:t>;</w:t>
      </w:r>
    </w:p>
    <w:p w:rsidR="005F7702" w:rsidRPr="00A5053B" w:rsidRDefault="005F7702" w:rsidP="005F7702">
      <w:pPr>
        <w:pStyle w:val="Style6"/>
        <w:widowControl/>
        <w:numPr>
          <w:ilvl w:val="0"/>
          <w:numId w:val="4"/>
        </w:numPr>
        <w:spacing w:line="360" w:lineRule="auto"/>
        <w:ind w:left="1142"/>
        <w:rPr>
          <w:rFonts w:ascii="Times New Roman" w:hAnsi="Times New Roman"/>
        </w:rPr>
      </w:pPr>
      <w:r w:rsidRPr="00A5053B">
        <w:rPr>
          <w:rStyle w:val="FontStyle30"/>
        </w:rPr>
        <w:t xml:space="preserve">elastyczność systemu </w:t>
      </w:r>
      <w:r w:rsidR="00A833FD">
        <w:rPr>
          <w:rStyle w:val="FontStyle30"/>
        </w:rPr>
        <w:t xml:space="preserve">w stosunku </w:t>
      </w:r>
      <w:r w:rsidRPr="00A5053B">
        <w:rPr>
          <w:rStyle w:val="FontStyle30"/>
        </w:rPr>
        <w:t>d</w:t>
      </w:r>
      <w:r>
        <w:rPr>
          <w:rStyle w:val="FontStyle30"/>
        </w:rPr>
        <w:t>o</w:t>
      </w:r>
      <w:r w:rsidRPr="00A5053B">
        <w:rPr>
          <w:rStyle w:val="FontStyle30"/>
        </w:rPr>
        <w:t xml:space="preserve"> przyszłych zastosowań - możliwość rozbudowy, modularność, skalowalność, w szczególności w zakresie</w:t>
      </w:r>
      <w:r>
        <w:rPr>
          <w:rStyle w:val="FontStyle30"/>
        </w:rPr>
        <w:t xml:space="preserve"> dalszych</w:t>
      </w:r>
      <w:r w:rsidRPr="00A5053B">
        <w:rPr>
          <w:rStyle w:val="FontStyle30"/>
        </w:rPr>
        <w:t xml:space="preserve"> prac nad systemem udostępniającym powszechny i natychmiastowy dostęp od aktów prawnych</w:t>
      </w:r>
      <w:r>
        <w:rPr>
          <w:rStyle w:val="FontStyle30"/>
        </w:rPr>
        <w:t xml:space="preserve"> i informacji o prawie</w:t>
      </w:r>
      <w:r w:rsidRPr="00A5053B">
        <w:rPr>
          <w:rStyle w:val="FontStyle30"/>
        </w:rPr>
        <w:t xml:space="preserve">. </w:t>
      </w:r>
    </w:p>
    <w:p w:rsidR="005F7702" w:rsidRPr="00A5053B" w:rsidRDefault="005F7702" w:rsidP="00A85C0E">
      <w:pPr>
        <w:pStyle w:val="Style16"/>
        <w:widowControl/>
        <w:numPr>
          <w:ilvl w:val="0"/>
          <w:numId w:val="10"/>
        </w:numPr>
        <w:spacing w:before="163" w:line="360" w:lineRule="auto"/>
        <w:ind w:left="426"/>
        <w:rPr>
          <w:rStyle w:val="FontStyle27"/>
          <w:sz w:val="24"/>
          <w:szCs w:val="24"/>
        </w:rPr>
      </w:pPr>
      <w:r w:rsidRPr="00A5053B">
        <w:rPr>
          <w:rStyle w:val="FontStyle27"/>
          <w:sz w:val="24"/>
          <w:szCs w:val="24"/>
        </w:rPr>
        <w:t>Rezultaty, jakie powinny zosta</w:t>
      </w:r>
      <w:r w:rsidRPr="00A85C0E">
        <w:rPr>
          <w:rStyle w:val="FontStyle27"/>
          <w:sz w:val="24"/>
          <w:szCs w:val="24"/>
        </w:rPr>
        <w:t xml:space="preserve">ć </w:t>
      </w:r>
      <w:r w:rsidRPr="00A5053B">
        <w:rPr>
          <w:rStyle w:val="FontStyle27"/>
          <w:sz w:val="24"/>
          <w:szCs w:val="24"/>
        </w:rPr>
        <w:t>osi</w:t>
      </w:r>
      <w:r w:rsidRPr="00A85C0E">
        <w:rPr>
          <w:rStyle w:val="FontStyle27"/>
          <w:sz w:val="24"/>
          <w:szCs w:val="24"/>
        </w:rPr>
        <w:t>ą</w:t>
      </w:r>
      <w:r w:rsidRPr="00A5053B">
        <w:rPr>
          <w:rStyle w:val="FontStyle27"/>
          <w:sz w:val="24"/>
          <w:szCs w:val="24"/>
        </w:rPr>
        <w:t>gni</w:t>
      </w:r>
      <w:r w:rsidRPr="00A85C0E">
        <w:rPr>
          <w:rStyle w:val="FontStyle27"/>
          <w:sz w:val="24"/>
          <w:szCs w:val="24"/>
        </w:rPr>
        <w:t>ę</w:t>
      </w:r>
      <w:r w:rsidRPr="00A5053B">
        <w:rPr>
          <w:rStyle w:val="FontStyle27"/>
          <w:sz w:val="24"/>
          <w:szCs w:val="24"/>
        </w:rPr>
        <w:t>te w wyniku wdro</w:t>
      </w:r>
      <w:r w:rsidRPr="00A85C0E">
        <w:rPr>
          <w:rStyle w:val="FontStyle27"/>
          <w:sz w:val="24"/>
          <w:szCs w:val="24"/>
        </w:rPr>
        <w:t>ż</w:t>
      </w:r>
      <w:r w:rsidRPr="00A5053B">
        <w:rPr>
          <w:rStyle w:val="FontStyle27"/>
          <w:sz w:val="24"/>
          <w:szCs w:val="24"/>
        </w:rPr>
        <w:t>enia systemu</w:t>
      </w:r>
    </w:p>
    <w:p w:rsidR="005F7702" w:rsidRPr="00A5053B" w:rsidRDefault="005F7702" w:rsidP="005F7702">
      <w:pPr>
        <w:pStyle w:val="Style6"/>
        <w:widowControl/>
        <w:numPr>
          <w:ilvl w:val="0"/>
          <w:numId w:val="5"/>
        </w:numPr>
        <w:spacing w:line="360" w:lineRule="auto"/>
        <w:ind w:left="1134" w:hanging="283"/>
        <w:rPr>
          <w:rStyle w:val="FontStyle30"/>
        </w:rPr>
      </w:pPr>
      <w:r w:rsidRPr="00A5053B">
        <w:rPr>
          <w:rStyle w:val="FontStyle30"/>
        </w:rPr>
        <w:t>baza aktów prawnych w jednolitym formacie XML, z określeniem relacji między aktami znajdującymi się bazie,</w:t>
      </w:r>
    </w:p>
    <w:p w:rsidR="005F7702" w:rsidRPr="00A5053B" w:rsidRDefault="005F7702" w:rsidP="005F7702">
      <w:pPr>
        <w:pStyle w:val="Style6"/>
        <w:widowControl/>
        <w:numPr>
          <w:ilvl w:val="0"/>
          <w:numId w:val="5"/>
        </w:numPr>
        <w:spacing w:line="360" w:lineRule="auto"/>
        <w:ind w:left="1134" w:hanging="283"/>
        <w:rPr>
          <w:rFonts w:ascii="Times New Roman" w:hAnsi="Times New Roman"/>
        </w:rPr>
      </w:pPr>
      <w:r w:rsidRPr="00A5053B">
        <w:rPr>
          <w:rStyle w:val="FontStyle30"/>
        </w:rPr>
        <w:t>podwyższenie poziomu dostępności do aktów prawnych</w:t>
      </w:r>
      <w:r w:rsidR="00080CE9">
        <w:rPr>
          <w:rStyle w:val="FontStyle30"/>
        </w:rPr>
        <w:t xml:space="preserve"> i informacji o prawie</w:t>
      </w:r>
      <w:r w:rsidR="006F3B02">
        <w:rPr>
          <w:rStyle w:val="FontStyle30"/>
        </w:rPr>
        <w:t xml:space="preserve"> dla obywateli.</w:t>
      </w:r>
    </w:p>
    <w:p w:rsidR="00AD45D0" w:rsidRPr="00A85C0E" w:rsidRDefault="00AD45D0" w:rsidP="00A85C0E">
      <w:pPr>
        <w:pStyle w:val="Style16"/>
        <w:widowControl/>
        <w:numPr>
          <w:ilvl w:val="0"/>
          <w:numId w:val="10"/>
        </w:numPr>
        <w:spacing w:before="163" w:line="360" w:lineRule="auto"/>
        <w:ind w:left="426"/>
        <w:rPr>
          <w:rStyle w:val="FontStyle27"/>
          <w:sz w:val="24"/>
          <w:szCs w:val="24"/>
        </w:rPr>
      </w:pPr>
      <w:r w:rsidRPr="00A85C0E">
        <w:rPr>
          <w:rStyle w:val="FontStyle27"/>
          <w:sz w:val="24"/>
          <w:szCs w:val="24"/>
        </w:rPr>
        <w:t>Warianty realizacji Projektu</w:t>
      </w:r>
    </w:p>
    <w:p w:rsidR="00D3480A" w:rsidRDefault="00A833FD" w:rsidP="00A85C0E">
      <w:pPr>
        <w:pStyle w:val="Akapitzlist"/>
        <w:numPr>
          <w:ilvl w:val="0"/>
          <w:numId w:val="0"/>
        </w:numPr>
        <w:ind w:left="795"/>
      </w:pPr>
      <w:r>
        <w:t xml:space="preserve">W ramach przedmiotowego </w:t>
      </w:r>
      <w:r w:rsidR="00E2322A">
        <w:t>s</w:t>
      </w:r>
      <w:r w:rsidR="007057DA">
        <w:t xml:space="preserve">tudium </w:t>
      </w:r>
      <w:r>
        <w:t xml:space="preserve">wykonalności </w:t>
      </w:r>
      <w:r w:rsidR="007057DA">
        <w:t>W</w:t>
      </w:r>
      <w:r>
        <w:t>ykonawca powinien przedstawić analizę projektu określającą korzyści i ryzyka odnoszące się do różnych</w:t>
      </w:r>
      <w:r w:rsidR="007057DA">
        <w:t>, co najmniej trzech,</w:t>
      </w:r>
      <w:r>
        <w:t xml:space="preserve"> wariantów rozwiązań przy budowie systemu,</w:t>
      </w:r>
      <w:r w:rsidR="007057DA">
        <w:t xml:space="preserve"> uwzględniających</w:t>
      </w:r>
      <w:r>
        <w:t xml:space="preserve"> w</w:t>
      </w:r>
      <w:r w:rsidR="007057DA">
        <w:t> </w:t>
      </w:r>
      <w:r>
        <w:t>szczególności</w:t>
      </w:r>
      <w:r w:rsidR="007057DA">
        <w:t xml:space="preserve"> różne</w:t>
      </w:r>
      <w:r>
        <w:t xml:space="preserve"> </w:t>
      </w:r>
      <w:r w:rsidR="007057DA">
        <w:t>możliwości</w:t>
      </w:r>
      <w:r>
        <w:t xml:space="preserve"> początkowego pozyskania bazy aktów prawnych w</w:t>
      </w:r>
      <w:r w:rsidR="007057DA">
        <w:t> </w:t>
      </w:r>
      <w:r>
        <w:t>określonym formacie XML oraz późniejszego utrzymywania na bieżąco zasobów bazy po odbiorze systemu. Należy przeanalizować możliwość zakupu bazy od jednego z podmiotów komercyjnych oraz</w:t>
      </w:r>
      <w:r w:rsidR="007057DA">
        <w:t xml:space="preserve"> możliwość</w:t>
      </w:r>
      <w:r>
        <w:t xml:space="preserve"> przygotowania bazy na podstawie zasobów</w:t>
      </w:r>
      <w:r w:rsidRPr="00A833FD">
        <w:t xml:space="preserve"> </w:t>
      </w:r>
      <w:r>
        <w:t>własnych Zamawiającego.</w:t>
      </w:r>
    </w:p>
    <w:p w:rsidR="00177CC4" w:rsidRPr="004E5F6B" w:rsidRDefault="00177CC4" w:rsidP="00771F09">
      <w:pPr>
        <w:jc w:val="both"/>
        <w:rPr>
          <w:rFonts w:ascii="Times New Roman" w:hAnsi="Times New Roman"/>
        </w:rPr>
      </w:pPr>
    </w:p>
    <w:p w:rsidR="00C72E55" w:rsidRDefault="00177CC4" w:rsidP="00771F09">
      <w:pPr>
        <w:spacing w:line="360" w:lineRule="auto"/>
        <w:jc w:val="both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W przypadku gdy Wykonawca zidentyfikuje </w:t>
      </w:r>
      <w:r w:rsidR="00C1717B">
        <w:rPr>
          <w:rFonts w:ascii="Times New Roman" w:hAnsi="Times New Roman"/>
        </w:rPr>
        <w:t>dodatkowe</w:t>
      </w:r>
      <w:r w:rsidR="00C1717B" w:rsidRPr="004E5F6B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>wariant</w:t>
      </w:r>
      <w:r w:rsidR="00C1717B">
        <w:rPr>
          <w:rFonts w:ascii="Times New Roman" w:hAnsi="Times New Roman"/>
        </w:rPr>
        <w:t>y</w:t>
      </w:r>
      <w:r w:rsidRPr="004E5F6B">
        <w:rPr>
          <w:rFonts w:ascii="Times New Roman" w:hAnsi="Times New Roman"/>
        </w:rPr>
        <w:t xml:space="preserve"> realizacji </w:t>
      </w:r>
      <w:r w:rsidR="00C1717B">
        <w:rPr>
          <w:rFonts w:ascii="Times New Roman" w:hAnsi="Times New Roman"/>
        </w:rPr>
        <w:t>Projektu</w:t>
      </w:r>
      <w:r w:rsidR="00C1717B" w:rsidRPr="004E5F6B">
        <w:rPr>
          <w:rFonts w:ascii="Times New Roman" w:hAnsi="Times New Roman"/>
        </w:rPr>
        <w:t xml:space="preserve"> jest </w:t>
      </w:r>
      <w:r w:rsidRPr="004E5F6B">
        <w:rPr>
          <w:rFonts w:ascii="Times New Roman" w:hAnsi="Times New Roman"/>
        </w:rPr>
        <w:t xml:space="preserve">zobowiązany </w:t>
      </w:r>
      <w:r w:rsidR="00810F98">
        <w:rPr>
          <w:rFonts w:ascii="Times New Roman" w:hAnsi="Times New Roman"/>
        </w:rPr>
        <w:t xml:space="preserve">także </w:t>
      </w:r>
      <w:r w:rsidRPr="004E5F6B">
        <w:rPr>
          <w:rFonts w:ascii="Times New Roman" w:hAnsi="Times New Roman"/>
        </w:rPr>
        <w:t>do jego opisania oraz zastosowania do t</w:t>
      </w:r>
      <w:r w:rsidR="00C1717B">
        <w:rPr>
          <w:rFonts w:ascii="Times New Roman" w:hAnsi="Times New Roman"/>
        </w:rPr>
        <w:t>ych</w:t>
      </w:r>
      <w:r w:rsidRPr="004E5F6B">
        <w:rPr>
          <w:rFonts w:ascii="Times New Roman" w:hAnsi="Times New Roman"/>
        </w:rPr>
        <w:t xml:space="preserve"> </w:t>
      </w:r>
      <w:r w:rsidR="00C1717B">
        <w:rPr>
          <w:rFonts w:ascii="Times New Roman" w:hAnsi="Times New Roman"/>
        </w:rPr>
        <w:t>W</w:t>
      </w:r>
      <w:r w:rsidRPr="004E5F6B">
        <w:rPr>
          <w:rFonts w:ascii="Times New Roman" w:hAnsi="Times New Roman"/>
        </w:rPr>
        <w:t>ariant</w:t>
      </w:r>
      <w:r w:rsidR="00C1717B">
        <w:rPr>
          <w:rFonts w:ascii="Times New Roman" w:hAnsi="Times New Roman"/>
        </w:rPr>
        <w:t>ów</w:t>
      </w:r>
      <w:r w:rsidRPr="004E5F6B">
        <w:rPr>
          <w:rFonts w:ascii="Times New Roman" w:hAnsi="Times New Roman"/>
        </w:rPr>
        <w:t xml:space="preserve"> wszelkich postanowień niniejszego OPZ.</w:t>
      </w:r>
    </w:p>
    <w:p w:rsidR="00C72E55" w:rsidRDefault="00C72E5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54E8" w:rsidRPr="004E5F6B" w:rsidRDefault="003554E8" w:rsidP="00897B41">
      <w:pPr>
        <w:pStyle w:val="Nagwek1"/>
        <w:rPr>
          <w:color w:val="auto"/>
        </w:rPr>
      </w:pPr>
      <w:bookmarkStart w:id="5" w:name="_Toc420309282"/>
      <w:bookmarkStart w:id="6" w:name="_Toc420309368"/>
      <w:bookmarkStart w:id="7" w:name="_Toc420489868"/>
      <w:bookmarkEnd w:id="5"/>
      <w:bookmarkEnd w:id="6"/>
      <w:r w:rsidRPr="004E5F6B">
        <w:rPr>
          <w:color w:val="auto"/>
        </w:rPr>
        <w:lastRenderedPageBreak/>
        <w:t xml:space="preserve">Przedmiot </w:t>
      </w:r>
      <w:r w:rsidR="00676708">
        <w:rPr>
          <w:color w:val="auto"/>
        </w:rPr>
        <w:t>z</w:t>
      </w:r>
      <w:r w:rsidR="00676708" w:rsidRPr="004E5F6B">
        <w:rPr>
          <w:color w:val="auto"/>
        </w:rPr>
        <w:t>amówienia</w:t>
      </w:r>
      <w:bookmarkEnd w:id="3"/>
      <w:bookmarkEnd w:id="7"/>
    </w:p>
    <w:p w:rsidR="00897B41" w:rsidRPr="004E5F6B" w:rsidRDefault="003554E8" w:rsidP="000D0AE7">
      <w:pPr>
        <w:pStyle w:val="Style4"/>
        <w:numPr>
          <w:ilvl w:val="0"/>
          <w:numId w:val="23"/>
        </w:numPr>
        <w:spacing w:before="10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 xml:space="preserve">Przedmiotem </w:t>
      </w:r>
      <w:r w:rsidR="00821F32">
        <w:rPr>
          <w:rStyle w:val="FontStyle30"/>
        </w:rPr>
        <w:t>z</w:t>
      </w:r>
      <w:r w:rsidR="00821F32" w:rsidRPr="004E5F6B">
        <w:rPr>
          <w:rStyle w:val="FontStyle30"/>
        </w:rPr>
        <w:t xml:space="preserve">amówienia </w:t>
      </w:r>
      <w:r w:rsidR="00A4152F" w:rsidRPr="004E5F6B">
        <w:rPr>
          <w:rStyle w:val="FontStyle30"/>
        </w:rPr>
        <w:t>jest opracowanie S</w:t>
      </w:r>
      <w:r w:rsidRPr="004E5F6B">
        <w:rPr>
          <w:rStyle w:val="FontStyle30"/>
        </w:rPr>
        <w:t xml:space="preserve">tudium </w:t>
      </w:r>
      <w:r w:rsidR="00A4152F" w:rsidRPr="004E5F6B">
        <w:rPr>
          <w:rStyle w:val="FontStyle30"/>
        </w:rPr>
        <w:t>W</w:t>
      </w:r>
      <w:r w:rsidRPr="004E5F6B">
        <w:rPr>
          <w:rStyle w:val="FontStyle30"/>
        </w:rPr>
        <w:t>ykonalno</w:t>
      </w:r>
      <w:r w:rsidRPr="004E5F6B">
        <w:rPr>
          <w:rStyle w:val="FontStyle24"/>
          <w:sz w:val="24"/>
          <w:szCs w:val="24"/>
        </w:rPr>
        <w:t>ś</w:t>
      </w:r>
      <w:r w:rsidRPr="004E5F6B">
        <w:rPr>
          <w:rStyle w:val="FontStyle30"/>
        </w:rPr>
        <w:t>ci</w:t>
      </w:r>
      <w:r w:rsidR="00E2322A">
        <w:rPr>
          <w:rStyle w:val="FontStyle30"/>
        </w:rPr>
        <w:t>,</w:t>
      </w:r>
      <w:r w:rsidRPr="004E5F6B">
        <w:rPr>
          <w:rStyle w:val="FontStyle30"/>
        </w:rPr>
        <w:t xml:space="preserve"> </w:t>
      </w:r>
      <w:r w:rsidR="00CA179A" w:rsidRPr="004E5F6B">
        <w:rPr>
          <w:rStyle w:val="FontStyle30"/>
        </w:rPr>
        <w:t xml:space="preserve">zwanego dalej </w:t>
      </w:r>
      <w:r w:rsidR="00E2322A">
        <w:rPr>
          <w:rStyle w:val="FontStyle30"/>
        </w:rPr>
        <w:t>„</w:t>
      </w:r>
      <w:r w:rsidR="00CA179A" w:rsidRPr="004E5F6B">
        <w:rPr>
          <w:rStyle w:val="FontStyle30"/>
        </w:rPr>
        <w:t>Studium</w:t>
      </w:r>
      <w:r w:rsidR="00E2322A">
        <w:rPr>
          <w:rStyle w:val="FontStyle30"/>
        </w:rPr>
        <w:t>”,</w:t>
      </w:r>
      <w:r w:rsidR="00CA179A" w:rsidRPr="004E5F6B">
        <w:rPr>
          <w:rStyle w:val="FontStyle30"/>
        </w:rPr>
        <w:t xml:space="preserve"> </w:t>
      </w:r>
      <w:r w:rsidRPr="004E5F6B">
        <w:rPr>
          <w:rFonts w:ascii="Times New Roman" w:hAnsi="Times New Roman"/>
          <w:bCs/>
        </w:rPr>
        <w:t>dla</w:t>
      </w:r>
      <w:r w:rsidR="00A4152F" w:rsidRPr="004E5F6B">
        <w:rPr>
          <w:rFonts w:ascii="Times New Roman" w:hAnsi="Times New Roman"/>
          <w:bCs/>
        </w:rPr>
        <w:t xml:space="preserve"> wyżej opisanego</w:t>
      </w:r>
      <w:r w:rsidRPr="004E5F6B">
        <w:rPr>
          <w:rFonts w:ascii="Times New Roman" w:hAnsi="Times New Roman"/>
          <w:bCs/>
        </w:rPr>
        <w:t xml:space="preserve"> </w:t>
      </w:r>
      <w:r w:rsidR="007E25C9" w:rsidRPr="004E5F6B">
        <w:rPr>
          <w:rFonts w:ascii="Times New Roman" w:hAnsi="Times New Roman"/>
          <w:bCs/>
        </w:rPr>
        <w:t>P</w:t>
      </w:r>
      <w:r w:rsidRPr="004E5F6B">
        <w:rPr>
          <w:rFonts w:ascii="Times New Roman" w:hAnsi="Times New Roman"/>
          <w:bCs/>
        </w:rPr>
        <w:t>rojektu</w:t>
      </w:r>
      <w:r w:rsidR="00037DE8" w:rsidRPr="004E5F6B">
        <w:rPr>
          <w:rFonts w:ascii="Times New Roman" w:hAnsi="Times New Roman"/>
          <w:bCs/>
        </w:rPr>
        <w:t xml:space="preserve"> </w:t>
      </w:r>
      <w:r w:rsidR="00037DE8" w:rsidRPr="004E5F6B">
        <w:rPr>
          <w:rFonts w:ascii="Times New Roman" w:hAnsi="Times New Roman"/>
        </w:rPr>
        <w:t>„Systemu powszechnego dostępu do aktów prawnych</w:t>
      </w:r>
      <w:r w:rsidR="00E2322A">
        <w:rPr>
          <w:rFonts w:ascii="Times New Roman" w:hAnsi="Times New Roman"/>
        </w:rPr>
        <w:t xml:space="preserve"> i informacji o prawie</w:t>
      </w:r>
      <w:r w:rsidR="00037DE8" w:rsidRPr="004E5F6B">
        <w:rPr>
          <w:rFonts w:ascii="Times New Roman" w:hAnsi="Times New Roman"/>
        </w:rPr>
        <w:t>”</w:t>
      </w:r>
      <w:r w:rsidR="00E2322A">
        <w:rPr>
          <w:rStyle w:val="FontStyle30"/>
        </w:rPr>
        <w:t xml:space="preserve"> </w:t>
      </w:r>
      <w:r w:rsidRPr="004E5F6B">
        <w:rPr>
          <w:rStyle w:val="FontStyle30"/>
        </w:rPr>
        <w:t>oraz przeniesienie na Zamawiaj</w:t>
      </w:r>
      <w:r w:rsidRPr="004E5F6B">
        <w:rPr>
          <w:rStyle w:val="FontStyle24"/>
          <w:sz w:val="24"/>
          <w:szCs w:val="24"/>
        </w:rPr>
        <w:t>ą</w:t>
      </w:r>
      <w:r w:rsidR="00897B41" w:rsidRPr="004E5F6B">
        <w:rPr>
          <w:rStyle w:val="FontStyle30"/>
        </w:rPr>
        <w:t xml:space="preserve">cego autorskich praw </w:t>
      </w:r>
      <w:r w:rsidRPr="004E5F6B">
        <w:rPr>
          <w:rStyle w:val="FontStyle30"/>
        </w:rPr>
        <w:t>maj</w:t>
      </w:r>
      <w:r w:rsidRPr="004E5F6B">
        <w:rPr>
          <w:rStyle w:val="FontStyle24"/>
          <w:sz w:val="24"/>
          <w:szCs w:val="24"/>
        </w:rPr>
        <w:t>ą</w:t>
      </w:r>
      <w:r w:rsidRPr="004E5F6B">
        <w:rPr>
          <w:rStyle w:val="FontStyle30"/>
        </w:rPr>
        <w:t>tkowych do utworów powstałych w wyniku wykonywania lub w zwi</w:t>
      </w:r>
      <w:r w:rsidRPr="004E5F6B">
        <w:rPr>
          <w:rStyle w:val="FontStyle24"/>
          <w:sz w:val="24"/>
          <w:szCs w:val="24"/>
        </w:rPr>
        <w:t>ą</w:t>
      </w:r>
      <w:r w:rsidR="00897B41" w:rsidRPr="004E5F6B">
        <w:rPr>
          <w:rStyle w:val="FontStyle30"/>
        </w:rPr>
        <w:t xml:space="preserve">zku </w:t>
      </w:r>
      <w:r w:rsidR="008D2522" w:rsidRPr="004E5F6B">
        <w:rPr>
          <w:rStyle w:val="FontStyle30"/>
        </w:rPr>
        <w:t>z</w:t>
      </w:r>
      <w:r w:rsidR="00E2322A">
        <w:rPr>
          <w:rStyle w:val="FontStyle30"/>
        </w:rPr>
        <w:t> </w:t>
      </w:r>
      <w:r w:rsidRPr="004E5F6B">
        <w:rPr>
          <w:rStyle w:val="FontStyle30"/>
        </w:rPr>
        <w:t>wykonywaniem przedmiotu niniejszego zamówienia.</w:t>
      </w:r>
    </w:p>
    <w:p w:rsidR="00037DE8" w:rsidRPr="004E5F6B" w:rsidRDefault="003554E8" w:rsidP="000D0AE7">
      <w:pPr>
        <w:pStyle w:val="Style4"/>
        <w:numPr>
          <w:ilvl w:val="0"/>
          <w:numId w:val="23"/>
        </w:numPr>
        <w:spacing w:before="10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 xml:space="preserve">Wykonawca </w:t>
      </w:r>
      <w:r w:rsidR="0008645F" w:rsidRPr="004E5F6B">
        <w:rPr>
          <w:rStyle w:val="FontStyle30"/>
        </w:rPr>
        <w:t>j</w:t>
      </w:r>
      <w:r w:rsidRPr="004E5F6B">
        <w:rPr>
          <w:rStyle w:val="FontStyle30"/>
        </w:rPr>
        <w:t xml:space="preserve">est </w:t>
      </w:r>
      <w:r w:rsidR="0008645F" w:rsidRPr="004E5F6B">
        <w:rPr>
          <w:rStyle w:val="FontStyle30"/>
        </w:rPr>
        <w:t>z</w:t>
      </w:r>
      <w:r w:rsidRPr="004E5F6B">
        <w:rPr>
          <w:rStyle w:val="FontStyle30"/>
        </w:rPr>
        <w:t>obowi</w:t>
      </w:r>
      <w:r w:rsidRPr="004E5F6B">
        <w:rPr>
          <w:rStyle w:val="FontStyle24"/>
          <w:sz w:val="24"/>
          <w:szCs w:val="24"/>
        </w:rPr>
        <w:t>ą</w:t>
      </w:r>
      <w:r w:rsidRPr="004E5F6B">
        <w:rPr>
          <w:rStyle w:val="FontStyle30"/>
        </w:rPr>
        <w:t xml:space="preserve">zany do wykonania </w:t>
      </w:r>
      <w:r w:rsidR="00CA179A" w:rsidRPr="004E5F6B">
        <w:rPr>
          <w:rStyle w:val="FontStyle30"/>
        </w:rPr>
        <w:t>S</w:t>
      </w:r>
      <w:r w:rsidRPr="004E5F6B">
        <w:rPr>
          <w:rStyle w:val="FontStyle30"/>
        </w:rPr>
        <w:t xml:space="preserve">tudium </w:t>
      </w:r>
      <w:r w:rsidR="0008645F" w:rsidRPr="004E5F6B">
        <w:rPr>
          <w:rStyle w:val="FontStyle30"/>
        </w:rPr>
        <w:t xml:space="preserve">zawierającego informacje niezbędne do </w:t>
      </w:r>
      <w:r w:rsidR="00037DE8" w:rsidRPr="004E5F6B">
        <w:rPr>
          <w:rStyle w:val="FontStyle30"/>
        </w:rPr>
        <w:t xml:space="preserve">merytorycznego </w:t>
      </w:r>
      <w:r w:rsidR="0008645F" w:rsidRPr="004E5F6B">
        <w:rPr>
          <w:rStyle w:val="FontStyle30"/>
        </w:rPr>
        <w:t>opracowania wniosku o dofinansowanie projektu w</w:t>
      </w:r>
      <w:r w:rsidR="008D2522">
        <w:rPr>
          <w:rStyle w:val="FontStyle30"/>
        </w:rPr>
        <w:t> </w:t>
      </w:r>
      <w:r w:rsidR="0008645F" w:rsidRPr="004E5F6B">
        <w:rPr>
          <w:rStyle w:val="FontStyle30"/>
        </w:rPr>
        <w:t>ramach Programu Operacyjnego „Polska Cyfrowa”</w:t>
      </w:r>
      <w:r w:rsidR="00897B41" w:rsidRPr="004E5F6B">
        <w:rPr>
          <w:rStyle w:val="FontStyle30"/>
        </w:rPr>
        <w:t xml:space="preserve"> (PO</w:t>
      </w:r>
      <w:r w:rsidR="005529CB">
        <w:rPr>
          <w:rStyle w:val="FontStyle30"/>
        </w:rPr>
        <w:t xml:space="preserve"> </w:t>
      </w:r>
      <w:r w:rsidR="00897B41" w:rsidRPr="004E5F6B">
        <w:rPr>
          <w:rStyle w:val="FontStyle30"/>
        </w:rPr>
        <w:t>PC)</w:t>
      </w:r>
      <w:r w:rsidR="0008645F" w:rsidRPr="004E5F6B">
        <w:rPr>
          <w:rStyle w:val="FontStyle30"/>
        </w:rPr>
        <w:t xml:space="preserve"> oraz umożliwiające</w:t>
      </w:r>
      <w:r w:rsidR="00BD0848" w:rsidRPr="004E5F6B">
        <w:rPr>
          <w:rStyle w:val="FontStyle30"/>
        </w:rPr>
        <w:t>go</w:t>
      </w:r>
      <w:r w:rsidRPr="004E5F6B">
        <w:rPr>
          <w:rStyle w:val="FontStyle30"/>
        </w:rPr>
        <w:t xml:space="preserve"> dokonanie pełnej oceny merytorycznej Projektu według </w:t>
      </w:r>
      <w:r w:rsidR="00037DE8" w:rsidRPr="004E5F6B">
        <w:rPr>
          <w:rStyle w:val="FontStyle30"/>
        </w:rPr>
        <w:t>opisanych</w:t>
      </w:r>
      <w:r w:rsidR="00A4152F" w:rsidRPr="004E5F6B">
        <w:rPr>
          <w:rStyle w:val="FontStyle30"/>
        </w:rPr>
        <w:t xml:space="preserve"> w </w:t>
      </w:r>
      <w:r w:rsidR="00177CC4" w:rsidRPr="00A85C0E">
        <w:rPr>
          <w:rStyle w:val="FontStyle30"/>
          <w:b/>
        </w:rPr>
        <w:t>zał</w:t>
      </w:r>
      <w:r w:rsidR="006A5258" w:rsidRPr="00A85C0E">
        <w:rPr>
          <w:rStyle w:val="FontStyle30"/>
          <w:b/>
        </w:rPr>
        <w:t>ączniku</w:t>
      </w:r>
      <w:r w:rsidR="00177CC4" w:rsidRPr="00A85C0E">
        <w:rPr>
          <w:rStyle w:val="FontStyle30"/>
          <w:b/>
        </w:rPr>
        <w:t xml:space="preserve"> nr 1</w:t>
      </w:r>
      <w:r w:rsidR="006A5258" w:rsidRPr="004E5F6B">
        <w:rPr>
          <w:rStyle w:val="FontStyle30"/>
        </w:rPr>
        <w:t xml:space="preserve"> do OPZ </w:t>
      </w:r>
      <w:r w:rsidRPr="004E5F6B">
        <w:rPr>
          <w:rStyle w:val="FontStyle30"/>
        </w:rPr>
        <w:t>kryteriów wyboru projekt</w:t>
      </w:r>
      <w:r w:rsidR="00037DE8" w:rsidRPr="004E5F6B">
        <w:rPr>
          <w:rStyle w:val="FontStyle30"/>
        </w:rPr>
        <w:t>u</w:t>
      </w:r>
      <w:r w:rsidR="00E323BF">
        <w:rPr>
          <w:rStyle w:val="FontStyle30"/>
        </w:rPr>
        <w:t xml:space="preserve"> wraz z opisem spełniania przez Projekt poszczególnych kryteriów</w:t>
      </w:r>
      <w:r w:rsidR="00037DE8" w:rsidRPr="004E5F6B">
        <w:rPr>
          <w:rStyle w:val="FontStyle30"/>
        </w:rPr>
        <w:t>. Zamawiający planuje ubieganie się o dofinansowanie Projektu ze środków</w:t>
      </w:r>
      <w:r w:rsidRPr="004E5F6B">
        <w:rPr>
          <w:rStyle w:val="FontStyle30"/>
        </w:rPr>
        <w:t xml:space="preserve"> Program</w:t>
      </w:r>
      <w:r w:rsidR="00BD0848" w:rsidRPr="004E5F6B">
        <w:rPr>
          <w:rStyle w:val="FontStyle30"/>
        </w:rPr>
        <w:t xml:space="preserve">u Operacyjnego „Polska Cyfrowa” </w:t>
      </w:r>
      <w:r w:rsidR="00037DE8" w:rsidRPr="004E5F6B">
        <w:rPr>
          <w:rStyle w:val="FontStyle30"/>
        </w:rPr>
        <w:t xml:space="preserve">działanie 2.3.1. </w:t>
      </w:r>
      <w:r w:rsidR="00D75A5C" w:rsidRPr="004E5F6B">
        <w:rPr>
          <w:rFonts w:ascii="Times New Roman" w:hAnsi="Times New Roman"/>
        </w:rPr>
        <w:t>Cyfrowe udostępnienie informacji sektora publicznego ze źródeł administracyjnych i</w:t>
      </w:r>
      <w:r w:rsidR="00C72E55">
        <w:rPr>
          <w:rFonts w:ascii="Times New Roman" w:hAnsi="Times New Roman"/>
        </w:rPr>
        <w:t> </w:t>
      </w:r>
      <w:r w:rsidR="00D75A5C" w:rsidRPr="004E5F6B">
        <w:rPr>
          <w:rFonts w:ascii="Times New Roman" w:hAnsi="Times New Roman"/>
        </w:rPr>
        <w:t>zasobów nauk</w:t>
      </w:r>
      <w:r w:rsidR="00A4152F" w:rsidRPr="004E5F6B">
        <w:rPr>
          <w:rFonts w:ascii="Times New Roman" w:hAnsi="Times New Roman"/>
        </w:rPr>
        <w:t>i.</w:t>
      </w:r>
    </w:p>
    <w:p w:rsidR="00EB4A07" w:rsidRPr="000D0AE7" w:rsidRDefault="00037DE8" w:rsidP="00A85C0E">
      <w:pPr>
        <w:pStyle w:val="Style4"/>
        <w:numPr>
          <w:ilvl w:val="0"/>
          <w:numId w:val="23"/>
        </w:numPr>
        <w:spacing w:before="10" w:after="120" w:line="360" w:lineRule="auto"/>
        <w:ind w:left="709" w:right="-142" w:hanging="425"/>
        <w:rPr>
          <w:rFonts w:ascii="Times New Roman" w:hAnsi="Times New Roman"/>
        </w:rPr>
      </w:pPr>
      <w:r w:rsidRPr="004E5F6B">
        <w:rPr>
          <w:rStyle w:val="FontStyle30"/>
        </w:rPr>
        <w:t xml:space="preserve">Wykonawca realizując przedmiot zamówienia zobowiązany jest do uwzględnienia wszystkich </w:t>
      </w:r>
      <w:r w:rsidR="00D75A5C" w:rsidRPr="004E5F6B">
        <w:rPr>
          <w:rStyle w:val="FontStyle30"/>
        </w:rPr>
        <w:t xml:space="preserve">obowiązujących </w:t>
      </w:r>
      <w:r w:rsidRPr="004E5F6B">
        <w:rPr>
          <w:rStyle w:val="FontStyle30"/>
        </w:rPr>
        <w:t>regulacji</w:t>
      </w:r>
      <w:r w:rsidR="00D75A5C" w:rsidRPr="004E5F6B">
        <w:rPr>
          <w:rStyle w:val="FontStyle30"/>
        </w:rPr>
        <w:t xml:space="preserve"> oraz projektowanych regulacji</w:t>
      </w:r>
      <w:r w:rsidR="00A4152F" w:rsidRPr="004E5F6B">
        <w:rPr>
          <w:rStyle w:val="FontStyle30"/>
        </w:rPr>
        <w:t xml:space="preserve"> (w tym dyr</w:t>
      </w:r>
      <w:r w:rsidR="00D75A5C" w:rsidRPr="004E5F6B">
        <w:rPr>
          <w:rStyle w:val="FontStyle30"/>
        </w:rPr>
        <w:t>ektyw, ustaw, rozporządzeń, dokumentów programowych, wytycznych M</w:t>
      </w:r>
      <w:r w:rsidR="0061175E">
        <w:rPr>
          <w:rStyle w:val="FontStyle30"/>
        </w:rPr>
        <w:t>inisterstwa Infrastruktury i Rozwoju</w:t>
      </w:r>
      <w:r w:rsidR="00D75A5C" w:rsidRPr="004E5F6B">
        <w:rPr>
          <w:rStyle w:val="FontStyle30"/>
        </w:rPr>
        <w:t xml:space="preserve">) </w:t>
      </w:r>
      <w:r w:rsidRPr="004E5F6B">
        <w:rPr>
          <w:rStyle w:val="FontStyle30"/>
        </w:rPr>
        <w:t>związanych z realizacją przedsięwzięć ze środków Europejskiego Funduszu Rozwoju Regionalnego</w:t>
      </w:r>
      <w:r w:rsidR="0061175E">
        <w:rPr>
          <w:rStyle w:val="FontStyle30"/>
        </w:rPr>
        <w:t>,</w:t>
      </w:r>
      <w:r w:rsidRPr="004E5F6B">
        <w:rPr>
          <w:rStyle w:val="FontStyle30"/>
        </w:rPr>
        <w:t xml:space="preserve"> a w szczególności z Programu Operacyjnego </w:t>
      </w:r>
      <w:r w:rsidR="00E2322A">
        <w:rPr>
          <w:rStyle w:val="FontStyle30"/>
        </w:rPr>
        <w:t>„</w:t>
      </w:r>
      <w:r w:rsidRPr="004E5F6B">
        <w:rPr>
          <w:rStyle w:val="FontStyle30"/>
        </w:rPr>
        <w:t>Polska Cyfrowa</w:t>
      </w:r>
      <w:r w:rsidR="00E2322A">
        <w:rPr>
          <w:rStyle w:val="FontStyle30"/>
        </w:rPr>
        <w:t>”</w:t>
      </w:r>
      <w:r w:rsidR="00D75A5C" w:rsidRPr="004E5F6B">
        <w:rPr>
          <w:rStyle w:val="FontStyle30"/>
        </w:rPr>
        <w:t xml:space="preserve">. Wytyczne i dokumenty programowe dostępne są na stronie </w:t>
      </w:r>
      <w:hyperlink r:id="rId10" w:history="1">
        <w:r w:rsidR="00D75A5C" w:rsidRPr="000D0AE7">
          <w:rPr>
            <w:rStyle w:val="Hipercze"/>
            <w:rFonts w:ascii="Times New Roman" w:hAnsi="Times New Roman"/>
            <w:color w:val="auto"/>
          </w:rPr>
          <w:t>www.funduszeeuropejskie.gov.pl</w:t>
        </w:r>
      </w:hyperlink>
      <w:r w:rsidR="00D75A5C" w:rsidRPr="004E5F6B">
        <w:rPr>
          <w:rStyle w:val="FontStyle30"/>
        </w:rPr>
        <w:t>. W szczególności Studium powinno uwzględniać</w:t>
      </w:r>
      <w:r w:rsidR="00AB46F9" w:rsidRPr="004E5F6B">
        <w:rPr>
          <w:rStyle w:val="FontStyle30"/>
        </w:rPr>
        <w:t xml:space="preserve"> następujące akty prawne / dokumenty / wytyczne</w:t>
      </w:r>
      <w:r w:rsidR="00D75A5C" w:rsidRPr="004E5F6B">
        <w:rPr>
          <w:rStyle w:val="FontStyle30"/>
        </w:rPr>
        <w:t>:</w:t>
      </w:r>
    </w:p>
    <w:p w:rsidR="00EB4A07" w:rsidRPr="004E5F6B" w:rsidRDefault="00821F32" w:rsidP="000D0AE7">
      <w:pPr>
        <w:pStyle w:val="Akapitzlist"/>
        <w:numPr>
          <w:ilvl w:val="0"/>
          <w:numId w:val="35"/>
        </w:numPr>
        <w:spacing w:before="10" w:after="120"/>
        <w:ind w:left="993" w:right="-142" w:hanging="284"/>
      </w:pPr>
      <w:r w:rsidRPr="00A85C0E">
        <w:t>Ustawa z dnia 11 lipca 2014 r. o zasadach realizacji programów w zakresie polityki spójności finansowanych w perspektywie finansowej 2014-2020 (tzw. ustawa wdrożeniowa)</w:t>
      </w:r>
      <w:r w:rsidR="00E2322A">
        <w:rPr>
          <w:rStyle w:val="Hipercze"/>
          <w:color w:val="auto"/>
          <w:u w:val="none"/>
        </w:rPr>
        <w:t xml:space="preserve"> (Dz. U. poz. 1146, oraz z 2015 r. poz. 378)</w:t>
      </w:r>
      <w:r w:rsidR="00C72E55">
        <w:rPr>
          <w:rStyle w:val="Hipercze"/>
          <w:color w:val="auto"/>
          <w:u w:val="none"/>
        </w:rPr>
        <w:t>;</w:t>
      </w:r>
    </w:p>
    <w:p w:rsidR="00EB4A07" w:rsidRPr="004E5F6B" w:rsidRDefault="00821F32" w:rsidP="000D0AE7">
      <w:pPr>
        <w:pStyle w:val="Akapitzlist"/>
        <w:numPr>
          <w:ilvl w:val="0"/>
          <w:numId w:val="35"/>
        </w:numPr>
        <w:spacing w:before="10" w:after="120"/>
        <w:ind w:left="993" w:right="-142" w:hanging="284"/>
      </w:pPr>
      <w:r w:rsidRPr="00A85C0E">
        <w:t>Umowa Partnerstwa</w:t>
      </w:r>
      <w:r w:rsidR="00C72E55">
        <w:rPr>
          <w:rStyle w:val="Hipercze"/>
          <w:color w:val="auto"/>
          <w:u w:val="none"/>
        </w:rPr>
        <w:t>;</w:t>
      </w:r>
    </w:p>
    <w:p w:rsidR="00EB4A07" w:rsidRPr="004E5F6B" w:rsidRDefault="00D75A5C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4E5F6B">
        <w:t>Szczegółowy opis osi priorytetowych Programu Operacyjnego</w:t>
      </w:r>
      <w:r w:rsidR="00226C0B">
        <w:t xml:space="preserve"> </w:t>
      </w:r>
      <w:r w:rsidRPr="004E5F6B">
        <w:t>Polska Cyfrowa na lata 2014-2020</w:t>
      </w:r>
      <w:r w:rsidR="00C72E55">
        <w:t>;</w:t>
      </w:r>
    </w:p>
    <w:p w:rsidR="00EB4A07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w zakresie szczegółowego opisu osi priorytetowych krajowych i regionalnych programów operacyjnych na lata 2014-2020</w:t>
      </w:r>
      <w:r w:rsidR="00C72E55">
        <w:rPr>
          <w:rStyle w:val="Hipercze"/>
          <w:color w:val="auto"/>
          <w:u w:val="none"/>
        </w:rPr>
        <w:t>;</w:t>
      </w:r>
    </w:p>
    <w:p w:rsidR="0056113E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  <w:rPr>
          <w:rStyle w:val="Hipercze"/>
          <w:b/>
          <w:bCs/>
          <w:color w:val="auto"/>
          <w:u w:val="none"/>
        </w:rPr>
      </w:pPr>
      <w:bookmarkStart w:id="8" w:name="_Toc394501845"/>
      <w:bookmarkStart w:id="9" w:name="_Toc394500559"/>
      <w:bookmarkStart w:id="10" w:name="_Toc407630000"/>
      <w:bookmarkStart w:id="11" w:name="_Toc396130038"/>
      <w:r w:rsidRPr="00A85C0E">
        <w:lastRenderedPageBreak/>
        <w:t>Wytyczne w zakresie kwalifikowalności wydatków w ramach Europejskiego Funduszu Rozwoju Regionalnego, Europejskiego Funduszu Społecznego oraz Funduszu Spójności na lata 2014-2020</w:t>
      </w:r>
      <w:r w:rsidR="00C72E55">
        <w:rPr>
          <w:rStyle w:val="Hipercze"/>
          <w:color w:val="auto"/>
          <w:u w:val="none"/>
        </w:rPr>
        <w:t>;</w:t>
      </w:r>
    </w:p>
    <w:p w:rsidR="0056113E" w:rsidRPr="004E5F6B" w:rsidRDefault="0056113E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56113E">
        <w:t>Wytyczne w zakresie</w:t>
      </w:r>
      <w:bookmarkEnd w:id="8"/>
      <w:bookmarkEnd w:id="9"/>
      <w:r w:rsidRPr="0056113E">
        <w:t xml:space="preserve"> kwalifikowalności wydatków w Programie Operacyjnym Polska Cyfrowa na lata 2014-2020</w:t>
      </w:r>
      <w:bookmarkEnd w:id="10"/>
      <w:bookmarkEnd w:id="11"/>
      <w:r w:rsidR="00C72E55">
        <w:t>;</w:t>
      </w:r>
    </w:p>
    <w:p w:rsidR="00D75A5C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w zakresie realizacji zasady równości szans i niedyskryminacji oraz zasady równości szans kobiet i mężczyzn</w:t>
      </w:r>
      <w:r w:rsidR="00C72E55">
        <w:rPr>
          <w:rStyle w:val="Hipercze"/>
          <w:color w:val="auto"/>
          <w:u w:val="none"/>
        </w:rPr>
        <w:t>;</w:t>
      </w:r>
    </w:p>
    <w:p w:rsidR="00D75A5C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w zakresie informacji i promocji programów operacyjnych polityki spójności na lata 2014-2020</w:t>
      </w:r>
      <w:r w:rsidR="00C72E55">
        <w:t>;</w:t>
      </w:r>
    </w:p>
    <w:p w:rsidR="00D75A5C" w:rsidRPr="004E5F6B" w:rsidRDefault="00D75A5C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  <w:rPr>
          <w:rStyle w:val="FontStyle30"/>
        </w:rPr>
      </w:pPr>
      <w:r w:rsidRPr="004E5F6B">
        <w:rPr>
          <w:rStyle w:val="FontStyle30"/>
        </w:rPr>
        <w:t>Ustawa Prawo zamówień publicznych</w:t>
      </w:r>
      <w:r w:rsidR="00C72E55">
        <w:rPr>
          <w:rStyle w:val="FontStyle30"/>
        </w:rPr>
        <w:t>;</w:t>
      </w:r>
    </w:p>
    <w:p w:rsidR="00A4152F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w zakresie monitorowania postępu rzeczowego realizacji programów operacyjnych na lata 2014-2020</w:t>
      </w:r>
      <w:r w:rsidR="00C72E55">
        <w:rPr>
          <w:rStyle w:val="Hipercze"/>
          <w:color w:val="auto"/>
          <w:u w:val="none"/>
        </w:rPr>
        <w:t>;</w:t>
      </w:r>
    </w:p>
    <w:p w:rsidR="00A4152F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w zakresie trybów wyboru projektów na lata 2014-2020</w:t>
      </w:r>
      <w:r w:rsidR="00C72E55">
        <w:rPr>
          <w:rStyle w:val="Hipercze"/>
          <w:color w:val="auto"/>
          <w:u w:val="none"/>
        </w:rPr>
        <w:t>;</w:t>
      </w:r>
    </w:p>
    <w:p w:rsidR="00A4152F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Ministra Infrastruktury i Rozwoju w zakresie zagadnień związanych z przygotowaniem projektów inwestycyjnych, w tym projektów generujących dochód i projektów hybrydowych na lata 2014-2020</w:t>
      </w:r>
      <w:r w:rsidR="00C72E55">
        <w:rPr>
          <w:rStyle w:val="Hipercze"/>
          <w:color w:val="auto"/>
          <w:u w:val="none"/>
        </w:rPr>
        <w:t>;</w:t>
      </w:r>
    </w:p>
    <w:p w:rsidR="00EB4A07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Wytyczne w zakresie gromadzenia i przekazywania danych w postaci elektronicznej na lata 2014-2020</w:t>
      </w:r>
      <w:r w:rsidR="00C72E55">
        <w:rPr>
          <w:rStyle w:val="Hipercze"/>
          <w:color w:val="auto"/>
          <w:u w:val="none"/>
        </w:rPr>
        <w:t>;</w:t>
      </w:r>
    </w:p>
    <w:p w:rsidR="00810F98" w:rsidRPr="004E5F6B" w:rsidRDefault="00821F32" w:rsidP="000D0AE7">
      <w:pPr>
        <w:pStyle w:val="Akapitzlist"/>
        <w:numPr>
          <w:ilvl w:val="0"/>
          <w:numId w:val="38"/>
        </w:numPr>
        <w:spacing w:before="10" w:after="120"/>
        <w:ind w:left="993" w:right="-142" w:hanging="284"/>
      </w:pPr>
      <w:r w:rsidRPr="00A85C0E">
        <w:t>Rozporządzenie Parlamentu Europejskiego i Rady (UE) nr 1303/2013 z dnia 17 grudnia 2013 roku ustanawiające wspólne przepisy dotyczące EFRR, EFS, FS, EFFROW oraz EFMiR</w:t>
      </w:r>
      <w:r w:rsidR="00C72E55">
        <w:rPr>
          <w:rStyle w:val="Hipercze"/>
          <w:color w:val="auto"/>
          <w:u w:val="none"/>
        </w:rPr>
        <w:t>;</w:t>
      </w:r>
    </w:p>
    <w:p w:rsidR="00005000" w:rsidRPr="004E5F6B" w:rsidRDefault="00810F98" w:rsidP="007576E7">
      <w:pPr>
        <w:pStyle w:val="Akapitzlist"/>
        <w:numPr>
          <w:ilvl w:val="0"/>
          <w:numId w:val="38"/>
        </w:numPr>
        <w:spacing w:before="10" w:after="120"/>
        <w:ind w:right="-142"/>
        <w:rPr>
          <w:rStyle w:val="FontStyle30"/>
        </w:rPr>
      </w:pPr>
      <w:r>
        <w:t>R</w:t>
      </w:r>
      <w:r w:rsidRPr="004E5F6B">
        <w:t>ozporządzeni</w:t>
      </w:r>
      <w:r w:rsidR="0061175E">
        <w:t>e</w:t>
      </w:r>
      <w:r w:rsidRPr="004E5F6B">
        <w:t xml:space="preserve"> Rady Ministrów z dnia 12 kwietnia </w:t>
      </w:r>
      <w:r w:rsidR="00821F32" w:rsidRPr="004E5F6B">
        <w:t>2012</w:t>
      </w:r>
      <w:r w:rsidR="00821F32">
        <w:t xml:space="preserve"> </w:t>
      </w:r>
      <w:r w:rsidRPr="004E5F6B">
        <w:t xml:space="preserve">r. </w:t>
      </w:r>
      <w:r w:rsidR="00821F32" w:rsidRPr="004E5F6B">
        <w:t>w</w:t>
      </w:r>
      <w:r w:rsidR="00821F32">
        <w:t xml:space="preserve"> </w:t>
      </w:r>
      <w:r w:rsidR="007576E7" w:rsidRPr="007576E7">
        <w:t>sprawie Krajowych Ram Interoperacyjności, minimalnych wymagań dla rejestrów publicznych i wymiany informacji w postaci elektronicznej oraz minimalnych wymagań dla systemów teleinformatycznych</w:t>
      </w:r>
      <w:r w:rsidR="007576E7">
        <w:t xml:space="preserve"> (Dz. U. poz. 526, oraz z 2014 r. poz. 1671)</w:t>
      </w:r>
      <w:r w:rsidR="00C72E55">
        <w:t>.</w:t>
      </w:r>
    </w:p>
    <w:p w:rsidR="005B5F14" w:rsidRPr="004E5F6B" w:rsidRDefault="005B5F14" w:rsidP="00A85C0E">
      <w:pPr>
        <w:pStyle w:val="Style4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  <w:rFonts w:eastAsiaTheme="minorHAnsi"/>
          <w:lang w:eastAsia="en-US"/>
        </w:rPr>
      </w:pPr>
      <w:r w:rsidRPr="004E5F6B">
        <w:rPr>
          <w:rStyle w:val="FontStyle30"/>
        </w:rPr>
        <w:t>W ramach realizacji przedmiotu zamówienia</w:t>
      </w:r>
      <w:r w:rsidR="007576E7" w:rsidRPr="004E5F6B">
        <w:rPr>
          <w:rStyle w:val="FontStyle30"/>
        </w:rPr>
        <w:t xml:space="preserve"> </w:t>
      </w:r>
      <w:r w:rsidRPr="004E5F6B">
        <w:rPr>
          <w:rStyle w:val="FontStyle30"/>
        </w:rPr>
        <w:t xml:space="preserve">do zadań </w:t>
      </w:r>
      <w:r w:rsidR="007576E7">
        <w:rPr>
          <w:rStyle w:val="FontStyle30"/>
        </w:rPr>
        <w:t>W</w:t>
      </w:r>
      <w:r w:rsidR="007576E7" w:rsidRPr="004E5F6B">
        <w:rPr>
          <w:rStyle w:val="FontStyle30"/>
        </w:rPr>
        <w:t xml:space="preserve">ykonawcy </w:t>
      </w:r>
      <w:r w:rsidRPr="004E5F6B">
        <w:rPr>
          <w:rStyle w:val="FontStyle30"/>
        </w:rPr>
        <w:t>należy w</w:t>
      </w:r>
      <w:r w:rsidR="00226C0B">
        <w:rPr>
          <w:rStyle w:val="FontStyle30"/>
        </w:rPr>
        <w:t> </w:t>
      </w:r>
      <w:r w:rsidRPr="004E5F6B">
        <w:rPr>
          <w:rStyle w:val="FontStyle30"/>
        </w:rPr>
        <w:t>szczególności: identyfikacja</w:t>
      </w:r>
      <w:r w:rsidR="006A3B98" w:rsidRPr="004E5F6B">
        <w:rPr>
          <w:rStyle w:val="FontStyle30"/>
        </w:rPr>
        <w:t xml:space="preserve"> oraz szczegół</w:t>
      </w:r>
      <w:r w:rsidRPr="004E5F6B">
        <w:rPr>
          <w:rStyle w:val="FontStyle30"/>
        </w:rPr>
        <w:t>owe</w:t>
      </w:r>
      <w:r w:rsidR="006A3B98" w:rsidRPr="004E5F6B">
        <w:rPr>
          <w:rStyle w:val="FontStyle30"/>
        </w:rPr>
        <w:t xml:space="preserve"> opisa</w:t>
      </w:r>
      <w:r w:rsidRPr="004E5F6B">
        <w:rPr>
          <w:rStyle w:val="FontStyle30"/>
        </w:rPr>
        <w:t>nie</w:t>
      </w:r>
      <w:r w:rsidR="006A3B98" w:rsidRPr="004E5F6B">
        <w:rPr>
          <w:rStyle w:val="FontStyle30"/>
        </w:rPr>
        <w:t xml:space="preserve"> wszystki</w:t>
      </w:r>
      <w:r w:rsidRPr="004E5F6B">
        <w:rPr>
          <w:rStyle w:val="FontStyle30"/>
        </w:rPr>
        <w:t>ch</w:t>
      </w:r>
      <w:r w:rsidR="006A3B98" w:rsidRPr="004E5F6B">
        <w:rPr>
          <w:rStyle w:val="FontStyle30"/>
        </w:rPr>
        <w:t xml:space="preserve"> usług mając</w:t>
      </w:r>
      <w:r w:rsidRPr="004E5F6B">
        <w:rPr>
          <w:rStyle w:val="FontStyle30"/>
        </w:rPr>
        <w:t>ych</w:t>
      </w:r>
      <w:r w:rsidR="006A3B98" w:rsidRPr="004E5F6B">
        <w:rPr>
          <w:rStyle w:val="FontStyle30"/>
        </w:rPr>
        <w:t xml:space="preserve"> zostać zapewnion</w:t>
      </w:r>
      <w:r w:rsidRPr="004E5F6B">
        <w:rPr>
          <w:rStyle w:val="FontStyle30"/>
        </w:rPr>
        <w:t>ych</w:t>
      </w:r>
      <w:r w:rsidR="006A3B98" w:rsidRPr="004E5F6B">
        <w:rPr>
          <w:rStyle w:val="FontStyle30"/>
        </w:rPr>
        <w:t xml:space="preserve"> realizacją Projektu</w:t>
      </w:r>
      <w:r w:rsidR="007576E7">
        <w:rPr>
          <w:rStyle w:val="FontStyle30"/>
        </w:rPr>
        <w:t>,</w:t>
      </w:r>
      <w:r w:rsidRPr="004E5F6B">
        <w:rPr>
          <w:rStyle w:val="FontStyle30"/>
        </w:rPr>
        <w:t xml:space="preserve"> w tym </w:t>
      </w:r>
      <w:r w:rsidR="006A3B98" w:rsidRPr="004E5F6B">
        <w:rPr>
          <w:rStyle w:val="FontStyle30"/>
        </w:rPr>
        <w:t>diagnoz</w:t>
      </w:r>
      <w:r w:rsidRPr="004E5F6B">
        <w:rPr>
          <w:rStyle w:val="FontStyle30"/>
        </w:rPr>
        <w:t>a</w:t>
      </w:r>
      <w:r w:rsidR="006A3B98" w:rsidRPr="004E5F6B">
        <w:rPr>
          <w:rStyle w:val="FontStyle30"/>
        </w:rPr>
        <w:t xml:space="preserve"> </w:t>
      </w:r>
      <w:r w:rsidR="00897B41" w:rsidRPr="004E5F6B">
        <w:rPr>
          <w:rStyle w:val="FontStyle30"/>
        </w:rPr>
        <w:t xml:space="preserve">potrzeb </w:t>
      </w:r>
      <w:r w:rsidRPr="004E5F6B">
        <w:rPr>
          <w:rStyle w:val="FontStyle30"/>
        </w:rPr>
        <w:t xml:space="preserve">zidentyfikowanych </w:t>
      </w:r>
      <w:r w:rsidR="00897B41" w:rsidRPr="004E5F6B">
        <w:rPr>
          <w:rStyle w:val="FontStyle30"/>
        </w:rPr>
        <w:t>interesariuszy</w:t>
      </w:r>
      <w:r w:rsidR="00DA1D3D" w:rsidRPr="004E5F6B">
        <w:rPr>
          <w:rStyle w:val="FontStyle30"/>
        </w:rPr>
        <w:t xml:space="preserve"> i uczestników</w:t>
      </w:r>
      <w:r w:rsidR="0061175E">
        <w:rPr>
          <w:rStyle w:val="FontStyle30"/>
        </w:rPr>
        <w:t>,</w:t>
      </w:r>
      <w:r w:rsidR="006A3B98" w:rsidRPr="004E5F6B">
        <w:rPr>
          <w:rStyle w:val="FontStyle30"/>
        </w:rPr>
        <w:t xml:space="preserve"> </w:t>
      </w:r>
      <w:r w:rsidRPr="004E5F6B">
        <w:rPr>
          <w:rStyle w:val="FontStyle30"/>
        </w:rPr>
        <w:t xml:space="preserve">a </w:t>
      </w:r>
      <w:r w:rsidR="00897B41" w:rsidRPr="004E5F6B">
        <w:rPr>
          <w:rStyle w:val="FontStyle30"/>
        </w:rPr>
        <w:t xml:space="preserve">w </w:t>
      </w:r>
      <w:r w:rsidRPr="004E5F6B">
        <w:rPr>
          <w:rStyle w:val="FontStyle30"/>
        </w:rPr>
        <w:t>szczególności</w:t>
      </w:r>
      <w:r w:rsidR="00897B41" w:rsidRPr="004E5F6B">
        <w:rPr>
          <w:rStyle w:val="FontStyle30"/>
        </w:rPr>
        <w:t>:</w:t>
      </w:r>
    </w:p>
    <w:p w:rsidR="005B5F14" w:rsidRPr="004E5F6B" w:rsidRDefault="005B5F14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Style w:val="FontStyle30"/>
        </w:rPr>
        <w:t>identyfikacja</w:t>
      </w:r>
      <w:r w:rsidR="00897B41" w:rsidRPr="004E5F6B">
        <w:rPr>
          <w:rFonts w:ascii="Times New Roman" w:hAnsi="Times New Roman"/>
        </w:rPr>
        <w:t xml:space="preserve"> grup</w:t>
      </w:r>
      <w:r w:rsidRPr="004E5F6B">
        <w:rPr>
          <w:rFonts w:ascii="Times New Roman" w:hAnsi="Times New Roman"/>
        </w:rPr>
        <w:t>y</w:t>
      </w:r>
      <w:r w:rsidR="00897B41" w:rsidRPr="004E5F6B">
        <w:rPr>
          <w:rFonts w:ascii="Times New Roman" w:hAnsi="Times New Roman"/>
        </w:rPr>
        <w:t xml:space="preserve"> interesariuszy dla każdej usługi objętej zakresem Projektu i korzyści uzyskanych przez interesariuszy w wyniku realizacji projektu</w:t>
      </w:r>
      <w:r w:rsidR="00226C0B">
        <w:rPr>
          <w:rFonts w:ascii="Times New Roman" w:hAnsi="Times New Roman"/>
        </w:rPr>
        <w:t>;</w:t>
      </w:r>
    </w:p>
    <w:p w:rsidR="005B5F14" w:rsidRPr="004E5F6B" w:rsidRDefault="00897B4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lastRenderedPageBreak/>
        <w:t>analiza potrzeb, możliwości, ograniczeń i planowanych korzyści dla grup interesariuszy dla każdej usługi objętej zakresem Projektu oraz wskazanie sposobu uwzględnienia wniosków z analiz w zakres projektu</w:t>
      </w:r>
      <w:r w:rsidR="00226C0B">
        <w:rPr>
          <w:rFonts w:ascii="Times New Roman" w:hAnsi="Times New Roman"/>
        </w:rPr>
        <w:t>;</w:t>
      </w:r>
    </w:p>
    <w:p w:rsidR="005B5F14" w:rsidRPr="004E5F6B" w:rsidRDefault="00897B4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>analiza poziomu dostępności usług oczekiwanego przez interesariuszy określonego na podstawie badań ich potrzeb, wskazanie obecnego poziomu dostępności usług oraz opisanie działań zmierzających do zapewnienia odpowiedniego poziomu dostępności usług</w:t>
      </w:r>
      <w:r w:rsidR="00226C0B">
        <w:rPr>
          <w:rFonts w:ascii="Times New Roman" w:hAnsi="Times New Roman"/>
        </w:rPr>
        <w:t>;</w:t>
      </w:r>
    </w:p>
    <w:p w:rsidR="005B5F14" w:rsidRPr="004E5F6B" w:rsidRDefault="00897B4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>analiza stopnia dotychczasowego wykorzystania usług przez interesariuszy oraz kluczowych czynników wpływających na stopień wykorzystania;</w:t>
      </w:r>
    </w:p>
    <w:p w:rsidR="00E12481" w:rsidRPr="004E5F6B" w:rsidRDefault="00897B4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analiza zakresu działań związanych z zapewnieniem dostępności graficznych interfejsów dla wszystkich użytkowników, z uwzględnieniem wytycznych Web Content Accessibility Guidelines 2.0 (WCAG 2.0) co najmniej na poziomie wskazanym w rozporządzeniu Rady Ministrów z dnia 12 kwietnia </w:t>
      </w:r>
      <w:r w:rsidR="00C72E55" w:rsidRPr="004E5F6B">
        <w:rPr>
          <w:rFonts w:ascii="Times New Roman" w:hAnsi="Times New Roman"/>
        </w:rPr>
        <w:t>2012</w:t>
      </w:r>
      <w:r w:rsidR="00C72E55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 xml:space="preserve">r. </w:t>
      </w:r>
      <w:r w:rsidR="00C72E55" w:rsidRPr="004E5F6B">
        <w:rPr>
          <w:rFonts w:ascii="Times New Roman" w:hAnsi="Times New Roman"/>
        </w:rPr>
        <w:t>w</w:t>
      </w:r>
      <w:r w:rsidR="00C72E55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 xml:space="preserve">sprawie Krajowych Ram Interoperacyjności, minimalnych wymagań dla rejestrów publicznych i wymiany informacji w postaci elektronicznej oraz minimalnych wymagań dla systemów teleinformatycznych, </w:t>
      </w:r>
      <w:r w:rsidR="00821F32" w:rsidRPr="004E5F6B">
        <w:rPr>
          <w:rFonts w:ascii="Times New Roman" w:hAnsi="Times New Roman"/>
        </w:rPr>
        <w:t>w</w:t>
      </w:r>
      <w:r w:rsidR="00821F32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 xml:space="preserve">szczególności zwiększenia projektowanymi rozwiązaniami dostępności treści </w:t>
      </w:r>
      <w:r w:rsidR="00E7732F" w:rsidRPr="004E5F6B">
        <w:rPr>
          <w:rFonts w:ascii="Times New Roman" w:hAnsi="Times New Roman"/>
        </w:rPr>
        <w:t>i</w:t>
      </w:r>
      <w:r w:rsidR="00E7732F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>usług dla osób niepełnosprawnych, w tym niewidomych i słabo widzących, osób niesłyszących, osób z trudnościami w uczeniu się, osób o ograniczeniach poznawczych, osób z</w:t>
      </w:r>
      <w:r w:rsidR="00C72E55">
        <w:rPr>
          <w:rFonts w:ascii="Times New Roman" w:hAnsi="Times New Roman"/>
        </w:rPr>
        <w:t> </w:t>
      </w:r>
      <w:r w:rsidRPr="004E5F6B">
        <w:rPr>
          <w:rFonts w:ascii="Times New Roman" w:hAnsi="Times New Roman"/>
        </w:rPr>
        <w:t>upośledzeniem ruchu, mowy</w:t>
      </w:r>
      <w:r w:rsidR="00810F98">
        <w:rPr>
          <w:rFonts w:ascii="Times New Roman" w:hAnsi="Times New Roman"/>
        </w:rPr>
        <w:t>;</w:t>
      </w:r>
    </w:p>
    <w:p w:rsidR="00E12481" w:rsidRPr="004E5F6B" w:rsidRDefault="005B5F14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Fonts w:ascii="Times New Roman" w:hAnsi="Times New Roman"/>
        </w:rPr>
        <w:t>w</w:t>
      </w:r>
      <w:r w:rsidR="00897B41" w:rsidRPr="004E5F6B">
        <w:rPr>
          <w:rStyle w:val="FontStyle30"/>
        </w:rPr>
        <w:t xml:space="preserve">skazanie odpowiedniej dla </w:t>
      </w:r>
      <w:r w:rsidR="006A3B98" w:rsidRPr="004E5F6B">
        <w:rPr>
          <w:rStyle w:val="FontStyle30"/>
        </w:rPr>
        <w:t>zidentyfikowanych</w:t>
      </w:r>
      <w:r w:rsidR="00897B41" w:rsidRPr="004E5F6B">
        <w:rPr>
          <w:rStyle w:val="FontStyle30"/>
        </w:rPr>
        <w:t xml:space="preserve"> usług metody projektowania zorientowanego na użytkownika, w szczególności w zakresie interakcji interesariuszy </w:t>
      </w:r>
      <w:r w:rsidR="00226C0B" w:rsidRPr="004E5F6B">
        <w:rPr>
          <w:rStyle w:val="FontStyle30"/>
        </w:rPr>
        <w:t>z</w:t>
      </w:r>
      <w:r w:rsidR="00226C0B">
        <w:rPr>
          <w:rStyle w:val="FontStyle30"/>
        </w:rPr>
        <w:t xml:space="preserve"> </w:t>
      </w:r>
      <w:r w:rsidR="00897B41" w:rsidRPr="004E5F6B">
        <w:rPr>
          <w:rStyle w:val="FontStyle30"/>
        </w:rPr>
        <w:t xml:space="preserve">systemem teleinformatycznym, oraz normy, dotyczącej projektowania systemów interaktywnych, spełnianej przez </w:t>
      </w:r>
      <w:r w:rsidR="0061175E" w:rsidRPr="004E5F6B">
        <w:rPr>
          <w:rStyle w:val="FontStyle30"/>
        </w:rPr>
        <w:t>wskazan</w:t>
      </w:r>
      <w:r w:rsidR="0061175E">
        <w:rPr>
          <w:rStyle w:val="FontStyle30"/>
        </w:rPr>
        <w:t>ą</w:t>
      </w:r>
      <w:r w:rsidR="0061175E" w:rsidRPr="004E5F6B">
        <w:rPr>
          <w:rStyle w:val="FontStyle30"/>
        </w:rPr>
        <w:t xml:space="preserve"> </w:t>
      </w:r>
      <w:r w:rsidR="00897B41" w:rsidRPr="004E5F6B">
        <w:rPr>
          <w:rStyle w:val="FontStyle30"/>
        </w:rPr>
        <w:t>metodę;</w:t>
      </w:r>
    </w:p>
    <w:p w:rsidR="00E12481" w:rsidRPr="004E5F6B" w:rsidRDefault="00E1248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t>a</w:t>
      </w:r>
      <w:r w:rsidR="00897B41" w:rsidRPr="004E5F6B">
        <w:rPr>
          <w:rStyle w:val="FontStyle30"/>
        </w:rPr>
        <w:t xml:space="preserve">naliza kanałów dostępu do </w:t>
      </w:r>
      <w:r w:rsidRPr="004E5F6B">
        <w:rPr>
          <w:rStyle w:val="FontStyle30"/>
        </w:rPr>
        <w:t>zidentyfikowanych</w:t>
      </w:r>
      <w:r w:rsidR="00897B41" w:rsidRPr="004E5F6B">
        <w:rPr>
          <w:rStyle w:val="FontStyle30"/>
        </w:rPr>
        <w:t xml:space="preserve"> usług, w szczególności w</w:t>
      </w:r>
      <w:r w:rsidR="00821F32">
        <w:rPr>
          <w:rStyle w:val="FontStyle30"/>
        </w:rPr>
        <w:t xml:space="preserve"> </w:t>
      </w:r>
      <w:r w:rsidR="00897B41" w:rsidRPr="004E5F6B">
        <w:rPr>
          <w:rStyle w:val="FontStyle30"/>
        </w:rPr>
        <w:t>zakresie dostępności do usług niezależnie od miejsca przebywania i</w:t>
      </w:r>
      <w:r w:rsidR="00821F32">
        <w:rPr>
          <w:rStyle w:val="FontStyle30"/>
        </w:rPr>
        <w:t xml:space="preserve"> </w:t>
      </w:r>
      <w:r w:rsidR="00897B41" w:rsidRPr="004E5F6B">
        <w:rPr>
          <w:rStyle w:val="FontStyle30"/>
        </w:rPr>
        <w:t>wykorzystywanej technologii (sprzętu, oprogramowania);</w:t>
      </w:r>
    </w:p>
    <w:p w:rsidR="00897B41" w:rsidRPr="004E5F6B" w:rsidRDefault="00E1248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t>w</w:t>
      </w:r>
      <w:r w:rsidR="00897B41" w:rsidRPr="004E5F6B">
        <w:rPr>
          <w:rStyle w:val="FontStyle30"/>
        </w:rPr>
        <w:t xml:space="preserve">skazanie mechanizmów monitorowania usług po wdrożeniu pod kątem dostępności </w:t>
      </w:r>
      <w:r w:rsidR="00226C0B" w:rsidRPr="004E5F6B">
        <w:rPr>
          <w:rStyle w:val="FontStyle30"/>
        </w:rPr>
        <w:t>i</w:t>
      </w:r>
      <w:r w:rsidR="00226C0B">
        <w:rPr>
          <w:rStyle w:val="FontStyle30"/>
        </w:rPr>
        <w:t xml:space="preserve"> </w:t>
      </w:r>
      <w:r w:rsidR="00897B41" w:rsidRPr="004E5F6B">
        <w:rPr>
          <w:rStyle w:val="FontStyle30"/>
        </w:rPr>
        <w:t>użyteczności graficznych interfejsów dla wszystkich interesariuszy, ciągłości działania, oraz powszechności wykorzystania;</w:t>
      </w:r>
    </w:p>
    <w:p w:rsidR="00E12481" w:rsidRPr="004E5F6B" w:rsidRDefault="00E1248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lastRenderedPageBreak/>
        <w:t>wskazaniem obecnego i docelowego poziomu e-dojrzałości (dostępności przez Internet) zidentyfikowanych usług; a w przypadku istniejących usług, wskazanie także nowych funkcjonalności;</w:t>
      </w:r>
    </w:p>
    <w:p w:rsidR="00E12481" w:rsidRPr="004E5F6B" w:rsidRDefault="00E12481" w:rsidP="000D0AE7">
      <w:pPr>
        <w:pStyle w:val="Style4"/>
        <w:widowControl/>
        <w:numPr>
          <w:ilvl w:val="0"/>
          <w:numId w:val="40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t>analiza zidentyfikowanych usług z punktu widzenia powszechności ich wykorzystania</w:t>
      </w:r>
      <w:r w:rsidR="00226C0B">
        <w:rPr>
          <w:rStyle w:val="FontStyle30"/>
        </w:rPr>
        <w:t>.</w:t>
      </w:r>
    </w:p>
    <w:p w:rsidR="001725C2" w:rsidRPr="004E5F6B" w:rsidRDefault="005B5F14" w:rsidP="00A85C0E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  <w:rFonts w:eastAsiaTheme="minorHAnsi"/>
          <w:lang w:eastAsia="en-US"/>
        </w:rPr>
      </w:pPr>
      <w:r w:rsidRPr="004E5F6B">
        <w:rPr>
          <w:rStyle w:val="FontStyle30"/>
        </w:rPr>
        <w:t xml:space="preserve">Dodatkowo </w:t>
      </w:r>
      <w:r w:rsidR="00E12481" w:rsidRPr="004E5F6B">
        <w:rPr>
          <w:rStyle w:val="FontStyle30"/>
        </w:rPr>
        <w:t xml:space="preserve">do zadań </w:t>
      </w:r>
      <w:r w:rsidRPr="004E5F6B">
        <w:rPr>
          <w:rStyle w:val="FontStyle30"/>
        </w:rPr>
        <w:t>Wykonawc</w:t>
      </w:r>
      <w:r w:rsidR="00E12481" w:rsidRPr="004E5F6B">
        <w:rPr>
          <w:rStyle w:val="FontStyle30"/>
        </w:rPr>
        <w:t xml:space="preserve">y należy </w:t>
      </w:r>
      <w:r w:rsidR="001725C2" w:rsidRPr="004E5F6B">
        <w:rPr>
          <w:rStyle w:val="FontStyle30"/>
        </w:rPr>
        <w:t xml:space="preserve">opis realizowanych przez Projekt społecznie istotnych celów </w:t>
      </w:r>
      <w:r w:rsidR="00005000" w:rsidRPr="004E5F6B">
        <w:rPr>
          <w:rStyle w:val="FontStyle30"/>
        </w:rPr>
        <w:t xml:space="preserve">ogólnych i szczegółowych </w:t>
      </w:r>
      <w:r w:rsidR="001725C2" w:rsidRPr="004E5F6B">
        <w:rPr>
          <w:rStyle w:val="FontStyle30"/>
        </w:rPr>
        <w:t>oraz wskazanie mierzalnych wskaźników realizacji tych celów, w szczególności:</w:t>
      </w:r>
    </w:p>
    <w:p w:rsidR="00897B41" w:rsidRPr="004E5F6B" w:rsidRDefault="001725C2" w:rsidP="000D0AE7">
      <w:pPr>
        <w:pStyle w:val="Akapitzlist"/>
        <w:numPr>
          <w:ilvl w:val="0"/>
          <w:numId w:val="28"/>
        </w:numPr>
        <w:ind w:left="993" w:hanging="284"/>
      </w:pPr>
      <w:r w:rsidRPr="004E5F6B">
        <w:t>a</w:t>
      </w:r>
      <w:r w:rsidR="00897B41" w:rsidRPr="004E5F6B">
        <w:t xml:space="preserve">naliza z punktu widzenia realizacji przez </w:t>
      </w:r>
      <w:r w:rsidR="00E12481" w:rsidRPr="004E5F6B">
        <w:t>P</w:t>
      </w:r>
      <w:r w:rsidR="00897B41" w:rsidRPr="004E5F6B">
        <w:t>rojekt społecznie istotnych ce</w:t>
      </w:r>
      <w:r w:rsidR="002844BC" w:rsidRPr="004E5F6B">
        <w:t>lów</w:t>
      </w:r>
      <w:r w:rsidR="00897B41" w:rsidRPr="004E5F6B">
        <w:t xml:space="preserve"> odnoszących się do poprawy warunków funkcjonowania przedsiębiorców lub poprawy jakości życia obywateli lub usprawnienia funkcjonowania państwa</w:t>
      </w:r>
      <w:r w:rsidR="00226C0B">
        <w:t>;</w:t>
      </w:r>
    </w:p>
    <w:p w:rsidR="00897B41" w:rsidRPr="004E5F6B" w:rsidRDefault="00897B41" w:rsidP="000D0AE7">
      <w:pPr>
        <w:pStyle w:val="Akapitzlist"/>
        <w:ind w:left="993" w:hanging="284"/>
      </w:pPr>
      <w:r w:rsidRPr="004E5F6B">
        <w:t>wskazanie adekwatnych, mierzalnych wskaźników rezultatu bezpośredniego określonych odpowiednio do specyfiki projektu oraz przedstawienie opisu mechanizmu bezpośredniego lub pośredniego wpływu projektu na realizację wskaźników rezultatu strategicznego wskazanych na poziomie PO</w:t>
      </w:r>
      <w:r w:rsidR="00E12481" w:rsidRPr="004E5F6B">
        <w:t xml:space="preserve"> </w:t>
      </w:r>
      <w:r w:rsidRPr="004E5F6B">
        <w:t>PC</w:t>
      </w:r>
      <w:r w:rsidR="00226C0B">
        <w:t>;</w:t>
      </w:r>
    </w:p>
    <w:p w:rsidR="00897B41" w:rsidRPr="004E5F6B" w:rsidRDefault="001725C2" w:rsidP="000D0AE7">
      <w:pPr>
        <w:pStyle w:val="Akapitzlist"/>
        <w:ind w:left="993" w:hanging="284"/>
      </w:pPr>
      <w:r w:rsidRPr="004E5F6B">
        <w:t>analiza</w:t>
      </w:r>
      <w:r w:rsidR="00897B41" w:rsidRPr="004E5F6B">
        <w:t xml:space="preserve"> adekwatności dla </w:t>
      </w:r>
      <w:r w:rsidRPr="004E5F6B">
        <w:t>P</w:t>
      </w:r>
      <w:r w:rsidR="00897B41" w:rsidRPr="004E5F6B">
        <w:t>rojektu wskaźników produktu, zawartych we Wspólnej Liście Wskaźników Kluczowych (WLWK) oraz w Szczegółowym</w:t>
      </w:r>
      <w:r w:rsidRPr="004E5F6B">
        <w:t xml:space="preserve"> opisie osi priorytetowych PO</w:t>
      </w:r>
      <w:r w:rsidR="00E12481" w:rsidRPr="004E5F6B">
        <w:t xml:space="preserve"> </w:t>
      </w:r>
      <w:r w:rsidRPr="004E5F6B">
        <w:t>PC</w:t>
      </w:r>
      <w:r w:rsidR="00226C0B">
        <w:t>;</w:t>
      </w:r>
    </w:p>
    <w:p w:rsidR="00E12481" w:rsidRPr="004E5F6B" w:rsidRDefault="00897B41" w:rsidP="00A85C0E">
      <w:pPr>
        <w:pStyle w:val="Akapitzlist"/>
        <w:spacing w:before="14"/>
        <w:ind w:left="993" w:hanging="284"/>
        <w:rPr>
          <w:rStyle w:val="FontStyle30"/>
          <w:lang w:eastAsia="pl-PL"/>
        </w:rPr>
      </w:pPr>
      <w:r w:rsidRPr="004E5F6B">
        <w:t xml:space="preserve">uzasadnienie dla doboru wskaźników, określenie i uzasadnienie ich wartości bazowych i docelowych  oraz wskazanie </w:t>
      </w:r>
      <w:r w:rsidR="00E12481" w:rsidRPr="004E5F6B">
        <w:t>sposobu ich</w:t>
      </w:r>
      <w:r w:rsidRPr="004E5F6B">
        <w:t xml:space="preserve"> pomiaru</w:t>
      </w:r>
      <w:r w:rsidR="00226C0B">
        <w:t>.</w:t>
      </w:r>
    </w:p>
    <w:p w:rsidR="00A31157" w:rsidRPr="004E5F6B" w:rsidRDefault="00A20B92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>Z</w:t>
      </w:r>
      <w:r w:rsidR="006B628F" w:rsidRPr="004E5F6B">
        <w:rPr>
          <w:rStyle w:val="FontStyle30"/>
        </w:rPr>
        <w:t xml:space="preserve">adaniem Wykonawcy jest </w:t>
      </w:r>
      <w:r w:rsidRPr="004E5F6B">
        <w:rPr>
          <w:rStyle w:val="FontStyle30"/>
        </w:rPr>
        <w:t xml:space="preserve">również </w:t>
      </w:r>
      <w:r w:rsidR="006B628F" w:rsidRPr="004E5F6B">
        <w:rPr>
          <w:rStyle w:val="FontStyle30"/>
        </w:rPr>
        <w:t xml:space="preserve">dokonanie szczegółowego oszacowania wartości każdego z </w:t>
      </w:r>
      <w:r w:rsidR="00A31157" w:rsidRPr="004E5F6B">
        <w:rPr>
          <w:rStyle w:val="FontStyle30"/>
        </w:rPr>
        <w:t>W</w:t>
      </w:r>
      <w:r w:rsidR="006B628F" w:rsidRPr="004E5F6B">
        <w:rPr>
          <w:rStyle w:val="FontStyle30"/>
        </w:rPr>
        <w:t xml:space="preserve">ariantów realizacji Projektu (opisanych w pkt </w:t>
      </w:r>
      <w:r w:rsidR="003910DB">
        <w:rPr>
          <w:rStyle w:val="FontStyle30"/>
        </w:rPr>
        <w:t>II</w:t>
      </w:r>
      <w:r w:rsidR="006B628F" w:rsidRPr="004E5F6B">
        <w:rPr>
          <w:rStyle w:val="FontStyle30"/>
        </w:rPr>
        <w:t xml:space="preserve"> powyżej). W ramach szacunków w s</w:t>
      </w:r>
      <w:r w:rsidRPr="004E5F6B">
        <w:rPr>
          <w:rStyle w:val="FontStyle30"/>
        </w:rPr>
        <w:t>tosunku do każdego z Wariantów W</w:t>
      </w:r>
      <w:r w:rsidR="006B628F" w:rsidRPr="004E5F6B">
        <w:rPr>
          <w:rStyle w:val="FontStyle30"/>
        </w:rPr>
        <w:t xml:space="preserve">ykonawca zobowiązany jest szczegółowo rozpisać niezbędne do realizacji </w:t>
      </w:r>
      <w:r w:rsidR="00EE3DF5" w:rsidRPr="004E5F6B">
        <w:rPr>
          <w:rStyle w:val="FontStyle30"/>
        </w:rPr>
        <w:t>Projektu zamówienia (</w:t>
      </w:r>
      <w:r w:rsidR="006B628F" w:rsidRPr="004E5F6B">
        <w:rPr>
          <w:rStyle w:val="FontStyle30"/>
        </w:rPr>
        <w:t>dostawy i usługi</w:t>
      </w:r>
      <w:r w:rsidR="00EE3DF5" w:rsidRPr="004E5F6B">
        <w:rPr>
          <w:rStyle w:val="FontStyle30"/>
        </w:rPr>
        <w:t xml:space="preserve"> z</w:t>
      </w:r>
      <w:r w:rsidR="00C72E55">
        <w:rPr>
          <w:rStyle w:val="FontStyle30"/>
        </w:rPr>
        <w:t> </w:t>
      </w:r>
      <w:r w:rsidR="00EE3DF5" w:rsidRPr="004E5F6B">
        <w:rPr>
          <w:rStyle w:val="FontStyle30"/>
        </w:rPr>
        <w:t>wyłączeniem kosztów pośrednich) z uwzględnieniem struktury budżetu projektów w</w:t>
      </w:r>
      <w:r w:rsidR="00C72E55">
        <w:rPr>
          <w:rStyle w:val="FontStyle30"/>
        </w:rPr>
        <w:t> </w:t>
      </w:r>
      <w:r w:rsidR="00EE3DF5" w:rsidRPr="004E5F6B">
        <w:rPr>
          <w:rStyle w:val="FontStyle30"/>
        </w:rPr>
        <w:t>ramach PO PC</w:t>
      </w:r>
      <w:r w:rsidR="00A31157" w:rsidRPr="004E5F6B">
        <w:rPr>
          <w:rStyle w:val="FontStyle30"/>
        </w:rPr>
        <w:t xml:space="preserve"> oraz </w:t>
      </w:r>
      <w:r w:rsidR="00A31157" w:rsidRPr="004E5F6B">
        <w:rPr>
          <w:rFonts w:ascii="Times New Roman" w:hAnsi="Times New Roman"/>
        </w:rPr>
        <w:t>określać kategorię kosztów/podkategorię zgodną z</w:t>
      </w:r>
      <w:r w:rsidR="00226C0B">
        <w:rPr>
          <w:rFonts w:ascii="Times New Roman" w:hAnsi="Times New Roman"/>
        </w:rPr>
        <w:t> </w:t>
      </w:r>
      <w:r w:rsidR="00A31157" w:rsidRPr="004E5F6B">
        <w:rPr>
          <w:rFonts w:ascii="Times New Roman" w:hAnsi="Times New Roman"/>
        </w:rPr>
        <w:t>Wytycznymi do kwalifikowalności wydatków PO</w:t>
      </w:r>
      <w:r w:rsidR="006F3B02">
        <w:rPr>
          <w:rFonts w:ascii="Times New Roman" w:hAnsi="Times New Roman"/>
        </w:rPr>
        <w:t xml:space="preserve"> </w:t>
      </w:r>
      <w:r w:rsidR="00A31157" w:rsidRPr="004E5F6B">
        <w:rPr>
          <w:rFonts w:ascii="Times New Roman" w:hAnsi="Times New Roman"/>
        </w:rPr>
        <w:t>PC, nazwę kosztu w ramach danej kategorii/podkategorii, cenę jednostkową, ilość sztuk oraz podsumowanie zawierające wydatki ogółem oraz wydatki kwalifikowalne</w:t>
      </w:r>
      <w:r w:rsidR="006B628F" w:rsidRPr="004E5F6B">
        <w:rPr>
          <w:rStyle w:val="FontStyle30"/>
        </w:rPr>
        <w:t xml:space="preserve">. Wykonawca zobowiązany jest do opisania sposobu dokonania szacunkowej wartości Wariantu wraz z </w:t>
      </w:r>
      <w:r w:rsidRPr="004E5F6B">
        <w:rPr>
          <w:rStyle w:val="FontStyle30"/>
        </w:rPr>
        <w:t xml:space="preserve">podaniem szczegółowych </w:t>
      </w:r>
      <w:r w:rsidR="00653FAE" w:rsidRPr="004E5F6B">
        <w:rPr>
          <w:rStyle w:val="FontStyle30"/>
        </w:rPr>
        <w:t>wyliczeń</w:t>
      </w:r>
      <w:r w:rsidRPr="004E5F6B">
        <w:rPr>
          <w:rStyle w:val="FontStyle30"/>
        </w:rPr>
        <w:t xml:space="preserve"> oraz </w:t>
      </w:r>
      <w:r w:rsidR="006B628F" w:rsidRPr="004E5F6B">
        <w:rPr>
          <w:rStyle w:val="FontStyle30"/>
        </w:rPr>
        <w:t>sposobem oszacowania każdej z</w:t>
      </w:r>
      <w:r w:rsidR="00226C0B">
        <w:rPr>
          <w:rStyle w:val="FontStyle30"/>
        </w:rPr>
        <w:t> </w:t>
      </w:r>
      <w:r w:rsidR="006B628F" w:rsidRPr="004E5F6B">
        <w:rPr>
          <w:rStyle w:val="FontStyle30"/>
        </w:rPr>
        <w:t>niezbędnych dostaw i</w:t>
      </w:r>
      <w:r w:rsidR="00C72E55">
        <w:rPr>
          <w:rStyle w:val="FontStyle30"/>
        </w:rPr>
        <w:t> </w:t>
      </w:r>
      <w:r w:rsidR="006B628F" w:rsidRPr="004E5F6B">
        <w:rPr>
          <w:rStyle w:val="FontStyle30"/>
        </w:rPr>
        <w:t>usług z uwzględnieniem cen rynkowych sprzętu, roboczogodzin itp.</w:t>
      </w:r>
    </w:p>
    <w:p w:rsidR="00A833FD" w:rsidRPr="00A85C0E" w:rsidRDefault="00653FAE" w:rsidP="00A85C0E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lastRenderedPageBreak/>
        <w:t>Wykonawca w Studium powinien dokonać analizy wykonalności każdego z</w:t>
      </w:r>
      <w:r w:rsidR="00226C0B">
        <w:rPr>
          <w:rStyle w:val="FontStyle30"/>
        </w:rPr>
        <w:t> </w:t>
      </w:r>
      <w:r w:rsidRPr="004E5F6B">
        <w:rPr>
          <w:rStyle w:val="FontStyle30"/>
        </w:rPr>
        <w:t>Wariantów realizacji Projektu, ze wskazaniem koniecznego czasu i kosztu jego</w:t>
      </w:r>
      <w:r w:rsidRPr="00A85C0E">
        <w:rPr>
          <w:rStyle w:val="FontStyle30"/>
        </w:rPr>
        <w:t xml:space="preserve"> realizacji, w</w:t>
      </w:r>
      <w:r w:rsidR="00C72E55">
        <w:rPr>
          <w:rStyle w:val="FontStyle30"/>
        </w:rPr>
        <w:t> </w:t>
      </w:r>
      <w:r w:rsidRPr="00A85C0E">
        <w:rPr>
          <w:rStyle w:val="FontStyle30"/>
        </w:rPr>
        <w:t xml:space="preserve">szczególności dokonać analizę wykonania projektu w terminie 36 miesięcy od podpisania przez Zamawiającego umowy </w:t>
      </w:r>
      <w:r w:rsidR="00226C0B" w:rsidRPr="00A85C0E">
        <w:rPr>
          <w:rStyle w:val="FontStyle30"/>
        </w:rPr>
        <w:t>o</w:t>
      </w:r>
      <w:r w:rsidR="00226C0B">
        <w:rPr>
          <w:rStyle w:val="FontStyle30"/>
        </w:rPr>
        <w:t xml:space="preserve"> </w:t>
      </w:r>
      <w:r w:rsidRPr="00A85C0E">
        <w:rPr>
          <w:rStyle w:val="FontStyle30"/>
        </w:rPr>
        <w:t>dofinansowanie</w:t>
      </w:r>
      <w:r w:rsidR="00C72E55">
        <w:rPr>
          <w:rStyle w:val="FontStyle30"/>
        </w:rPr>
        <w:t>.</w:t>
      </w:r>
    </w:p>
    <w:p w:rsidR="00C6453C" w:rsidRPr="00A85C0E" w:rsidRDefault="00C6453C" w:rsidP="00A85C0E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A85C0E">
        <w:rPr>
          <w:rStyle w:val="FontStyle30"/>
        </w:rPr>
        <w:t xml:space="preserve">W ramach przedmiotowego Studium Wykonawca powinien także przedstawić analizę </w:t>
      </w:r>
      <w:r w:rsidR="0083226F">
        <w:rPr>
          <w:rStyle w:val="FontStyle30"/>
        </w:rPr>
        <w:t>P</w:t>
      </w:r>
      <w:r w:rsidR="0083226F" w:rsidRPr="00A85C0E">
        <w:rPr>
          <w:rStyle w:val="FontStyle30"/>
        </w:rPr>
        <w:t xml:space="preserve">rojektu </w:t>
      </w:r>
      <w:r w:rsidRPr="00A85C0E">
        <w:rPr>
          <w:rStyle w:val="FontStyle30"/>
        </w:rPr>
        <w:t xml:space="preserve">określającą korzyści i ryzyka odnoszące się do różnych wariantów rozwiązań przy budowie systemu, w szczególności w zakresie </w:t>
      </w:r>
      <w:r w:rsidR="0083226F">
        <w:rPr>
          <w:rStyle w:val="FontStyle30"/>
        </w:rPr>
        <w:t>W</w:t>
      </w:r>
      <w:r w:rsidRPr="00A85C0E">
        <w:rPr>
          <w:rStyle w:val="FontStyle30"/>
        </w:rPr>
        <w:t>ariantów pozyskiwania bazy aktów prawnych w określonym formacie XML, w tym możliwość zakupu bazy od jednego z podmiotów komercyjnych, lub przygotowania bazy na podstawie własnych zasobów, jak również z punktu widzenia późniejszego utrzymywania na bieżąco zasobów bazy po odbiorze systemu.</w:t>
      </w:r>
    </w:p>
    <w:p w:rsidR="00897B41" w:rsidRPr="004E5F6B" w:rsidRDefault="00383636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 xml:space="preserve">Wykonawca dokona </w:t>
      </w:r>
      <w:r w:rsidR="00CF2F30" w:rsidRPr="004E5F6B">
        <w:rPr>
          <w:rStyle w:val="FontStyle30"/>
        </w:rPr>
        <w:t>a</w:t>
      </w:r>
      <w:r w:rsidR="00897B41" w:rsidRPr="004E5F6B">
        <w:rPr>
          <w:rStyle w:val="FontStyle30"/>
        </w:rPr>
        <w:t>naliz</w:t>
      </w:r>
      <w:r w:rsidRPr="004E5F6B">
        <w:rPr>
          <w:rStyle w:val="FontStyle30"/>
        </w:rPr>
        <w:t>y</w:t>
      </w:r>
      <w:r w:rsidR="00897B41" w:rsidRPr="004E5F6B">
        <w:rPr>
          <w:rStyle w:val="FontStyle30"/>
        </w:rPr>
        <w:t xml:space="preserve"> zakresu rzeczowego i struktury wydatków</w:t>
      </w:r>
      <w:r w:rsidRPr="004E5F6B">
        <w:rPr>
          <w:rStyle w:val="FontStyle30"/>
        </w:rPr>
        <w:t xml:space="preserve"> w każdym z</w:t>
      </w:r>
      <w:r w:rsidR="00226C0B">
        <w:rPr>
          <w:rStyle w:val="FontStyle30"/>
        </w:rPr>
        <w:t> </w:t>
      </w:r>
      <w:r w:rsidRPr="004E5F6B">
        <w:rPr>
          <w:rStyle w:val="FontStyle30"/>
        </w:rPr>
        <w:t>Wariantów</w:t>
      </w:r>
      <w:r w:rsidR="00897B41" w:rsidRPr="004E5F6B">
        <w:rPr>
          <w:rStyle w:val="FontStyle30"/>
        </w:rPr>
        <w:t>, z punktu widzenia ich adekwat</w:t>
      </w:r>
      <w:r w:rsidR="00CF2F30" w:rsidRPr="004E5F6B">
        <w:rPr>
          <w:rStyle w:val="FontStyle30"/>
        </w:rPr>
        <w:t>ności do celów PO</w:t>
      </w:r>
      <w:r w:rsidRPr="004E5F6B">
        <w:rPr>
          <w:rStyle w:val="FontStyle30"/>
        </w:rPr>
        <w:t xml:space="preserve"> </w:t>
      </w:r>
      <w:r w:rsidR="00CF2F30" w:rsidRPr="004E5F6B">
        <w:rPr>
          <w:rStyle w:val="FontStyle30"/>
        </w:rPr>
        <w:t xml:space="preserve">PC i </w:t>
      </w:r>
      <w:r w:rsidR="00FF352B" w:rsidRPr="004E5F6B">
        <w:rPr>
          <w:rStyle w:val="FontStyle30"/>
        </w:rPr>
        <w:t>P</w:t>
      </w:r>
      <w:r w:rsidR="00CF2F30" w:rsidRPr="004E5F6B">
        <w:rPr>
          <w:rStyle w:val="FontStyle30"/>
        </w:rPr>
        <w:t>rojektu</w:t>
      </w:r>
      <w:r w:rsidR="00226C0B">
        <w:rPr>
          <w:rStyle w:val="FontStyle30"/>
        </w:rPr>
        <w:t>.</w:t>
      </w:r>
    </w:p>
    <w:p w:rsidR="00897B41" w:rsidRPr="004E5F6B" w:rsidRDefault="00383636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 xml:space="preserve">Wykonawca dokona </w:t>
      </w:r>
      <w:r w:rsidR="00CF2F30" w:rsidRPr="004E5F6B">
        <w:rPr>
          <w:rStyle w:val="FontStyle30"/>
        </w:rPr>
        <w:t>a</w:t>
      </w:r>
      <w:r w:rsidR="00897B41" w:rsidRPr="004E5F6B">
        <w:rPr>
          <w:rStyle w:val="FontStyle30"/>
        </w:rPr>
        <w:t>naliz</w:t>
      </w:r>
      <w:r w:rsidRPr="004E5F6B">
        <w:rPr>
          <w:rStyle w:val="FontStyle30"/>
        </w:rPr>
        <w:t>y</w:t>
      </w:r>
      <w:r w:rsidR="00897B41" w:rsidRPr="004E5F6B">
        <w:rPr>
          <w:rStyle w:val="FontStyle30"/>
        </w:rPr>
        <w:t xml:space="preserve"> kosztów i korzyści</w:t>
      </w:r>
      <w:r w:rsidRPr="004E5F6B">
        <w:rPr>
          <w:rStyle w:val="FontStyle30"/>
        </w:rPr>
        <w:t xml:space="preserve"> w stosunku do każdego z</w:t>
      </w:r>
      <w:r w:rsidR="00C72E55">
        <w:rPr>
          <w:rStyle w:val="FontStyle30"/>
        </w:rPr>
        <w:t xml:space="preserve"> </w:t>
      </w:r>
      <w:r w:rsidRPr="004E5F6B">
        <w:rPr>
          <w:rStyle w:val="FontStyle30"/>
        </w:rPr>
        <w:t>Wariantów</w:t>
      </w:r>
      <w:r w:rsidR="00897B41" w:rsidRPr="004E5F6B">
        <w:rPr>
          <w:rStyle w:val="FontStyle30"/>
        </w:rPr>
        <w:t>, pozwalając</w:t>
      </w:r>
      <w:r w:rsidRPr="004E5F6B">
        <w:rPr>
          <w:rStyle w:val="FontStyle30"/>
        </w:rPr>
        <w:t>ych</w:t>
      </w:r>
      <w:r w:rsidR="00897B41" w:rsidRPr="004E5F6B">
        <w:rPr>
          <w:rStyle w:val="FontStyle30"/>
        </w:rPr>
        <w:t xml:space="preserve"> w szczególności oszacować społeczno-ekonomiczną stopę zwrotu z</w:t>
      </w:r>
      <w:r w:rsidR="00C72E55">
        <w:rPr>
          <w:rStyle w:val="FontStyle30"/>
        </w:rPr>
        <w:t> </w:t>
      </w:r>
      <w:r w:rsidR="00897B41" w:rsidRPr="004E5F6B">
        <w:rPr>
          <w:rStyle w:val="FontStyle30"/>
        </w:rPr>
        <w:t>inwestycji</w:t>
      </w:r>
      <w:r w:rsidRPr="004E5F6B">
        <w:rPr>
          <w:rStyle w:val="FontStyle30"/>
        </w:rPr>
        <w:t>, oraz stopy zwrotu P</w:t>
      </w:r>
      <w:r w:rsidR="00CF2F30" w:rsidRPr="004E5F6B">
        <w:rPr>
          <w:rStyle w:val="FontStyle30"/>
        </w:rPr>
        <w:t>rojektu</w:t>
      </w:r>
      <w:r w:rsidR="00226C0B">
        <w:rPr>
          <w:rStyle w:val="FontStyle30"/>
        </w:rPr>
        <w:t>.</w:t>
      </w:r>
    </w:p>
    <w:p w:rsidR="00653FAE" w:rsidRPr="004E5F6B" w:rsidRDefault="00653FAE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>Wykonawca w ramach opracowywania Studium dokona analizy każdego z</w:t>
      </w:r>
      <w:r w:rsidR="00C72E55">
        <w:rPr>
          <w:rStyle w:val="FontStyle30"/>
        </w:rPr>
        <w:t xml:space="preserve"> </w:t>
      </w:r>
      <w:r w:rsidRPr="004E5F6B">
        <w:rPr>
          <w:rStyle w:val="FontStyle30"/>
        </w:rPr>
        <w:t>Wariantów realizacji projektu z punktu widzenia spełniania wymagań dotyczących interoperacyjności</w:t>
      </w:r>
      <w:r w:rsidR="00226C0B">
        <w:rPr>
          <w:rStyle w:val="FontStyle30"/>
        </w:rPr>
        <w:t>.</w:t>
      </w:r>
    </w:p>
    <w:p w:rsidR="00350C0A" w:rsidRPr="004E5F6B" w:rsidRDefault="00350C0A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 xml:space="preserve">Wykonawca w Studium opracuje szczegółowe harmonogramy każdego z Wariantów realizacji Projektu z uwzględnieniem 36 miesięcznego terminu na realizację Projektu. </w:t>
      </w:r>
      <w:r w:rsidR="00A31157" w:rsidRPr="004E5F6B">
        <w:rPr>
          <w:rStyle w:val="FontStyle30"/>
        </w:rPr>
        <w:t xml:space="preserve">Harmonogramy winny zostać opracowane </w:t>
      </w:r>
      <w:r w:rsidR="00A31157" w:rsidRPr="004E5F6B">
        <w:rPr>
          <w:rFonts w:ascii="Times New Roman" w:hAnsi="Times New Roman"/>
        </w:rPr>
        <w:t xml:space="preserve">w postaci diagramu Gantta. </w:t>
      </w:r>
      <w:r w:rsidRPr="004E5F6B">
        <w:rPr>
          <w:rStyle w:val="FontStyle30"/>
        </w:rPr>
        <w:t>Harmonogramy mają uwzględniać</w:t>
      </w:r>
      <w:r w:rsidR="00397108" w:rsidRPr="004E5F6B">
        <w:rPr>
          <w:rStyle w:val="FontStyle30"/>
        </w:rPr>
        <w:t xml:space="preserve"> terminy na wykonanie zadań projektowych</w:t>
      </w:r>
      <w:r w:rsidR="0083226F">
        <w:rPr>
          <w:rStyle w:val="FontStyle30"/>
        </w:rPr>
        <w:t>,</w:t>
      </w:r>
      <w:r w:rsidR="00397108" w:rsidRPr="004E5F6B">
        <w:rPr>
          <w:rStyle w:val="FontStyle30"/>
        </w:rPr>
        <w:t xml:space="preserve"> w tym </w:t>
      </w:r>
      <w:r w:rsidRPr="004E5F6B">
        <w:rPr>
          <w:rStyle w:val="FontStyle30"/>
        </w:rPr>
        <w:t>etapy i podetapy realizacji każdego z Wariantów realizacji Projektu</w:t>
      </w:r>
      <w:r w:rsidR="0083226F">
        <w:rPr>
          <w:rStyle w:val="FontStyle30"/>
        </w:rPr>
        <w:t>,</w:t>
      </w:r>
      <w:r w:rsidRPr="004E5F6B">
        <w:rPr>
          <w:rStyle w:val="FontStyle30"/>
        </w:rPr>
        <w:t xml:space="preserve"> a także uwzględniać terminy wynikające z ustawy Prawo zamówień publicznych na wyłonienie realizatorów poszczególnych </w:t>
      </w:r>
      <w:r w:rsidR="00397108" w:rsidRPr="004E5F6B">
        <w:rPr>
          <w:rStyle w:val="FontStyle30"/>
        </w:rPr>
        <w:t>zamówień</w:t>
      </w:r>
      <w:r w:rsidRPr="004E5F6B">
        <w:rPr>
          <w:rStyle w:val="FontStyle30"/>
        </w:rPr>
        <w:t xml:space="preserve"> projektowych</w:t>
      </w:r>
      <w:r w:rsidR="00397108" w:rsidRPr="004E5F6B">
        <w:rPr>
          <w:rStyle w:val="FontStyle30"/>
        </w:rPr>
        <w:t xml:space="preserve"> realizowanych przez wykonawców zewnętrznych</w:t>
      </w:r>
      <w:r w:rsidRPr="004E5F6B">
        <w:rPr>
          <w:rStyle w:val="FontStyle30"/>
        </w:rPr>
        <w:t>.</w:t>
      </w:r>
    </w:p>
    <w:p w:rsidR="00EE3DF5" w:rsidRPr="004E5F6B" w:rsidRDefault="00EE3DF5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Style w:val="FontStyle30"/>
        </w:rPr>
      </w:pPr>
      <w:r w:rsidRPr="004E5F6B">
        <w:rPr>
          <w:rStyle w:val="FontStyle30"/>
        </w:rPr>
        <w:t>Wykonawca zobowiązany jest do przedstawienia procesów biznesowych dla zidentyfikowanych usług w tym:</w:t>
      </w:r>
    </w:p>
    <w:p w:rsidR="00EE3DF5" w:rsidRPr="004E5F6B" w:rsidRDefault="00383636" w:rsidP="000D0AE7">
      <w:pPr>
        <w:pStyle w:val="Style6"/>
        <w:widowControl/>
        <w:numPr>
          <w:ilvl w:val="0"/>
          <w:numId w:val="41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t>przeprowadzeni</w:t>
      </w:r>
      <w:r w:rsidR="00EE3DF5" w:rsidRPr="004E5F6B">
        <w:rPr>
          <w:rStyle w:val="FontStyle30"/>
        </w:rPr>
        <w:t>e</w:t>
      </w:r>
      <w:r w:rsidRPr="004E5F6B">
        <w:rPr>
          <w:rStyle w:val="FontStyle30"/>
        </w:rPr>
        <w:t xml:space="preserve"> </w:t>
      </w:r>
      <w:r w:rsidR="00897B41" w:rsidRPr="004E5F6B">
        <w:rPr>
          <w:rStyle w:val="FontStyle30"/>
        </w:rPr>
        <w:t>analiz</w:t>
      </w:r>
      <w:r w:rsidRPr="004E5F6B">
        <w:rPr>
          <w:rStyle w:val="FontStyle30"/>
        </w:rPr>
        <w:t>y i przedstawieni</w:t>
      </w:r>
      <w:r w:rsidR="00EE3DF5" w:rsidRPr="004E5F6B">
        <w:rPr>
          <w:rStyle w:val="FontStyle30"/>
        </w:rPr>
        <w:t>e</w:t>
      </w:r>
      <w:r w:rsidRPr="004E5F6B">
        <w:rPr>
          <w:rStyle w:val="FontStyle30"/>
        </w:rPr>
        <w:t xml:space="preserve"> </w:t>
      </w:r>
      <w:r w:rsidR="00897B41" w:rsidRPr="004E5F6B">
        <w:rPr>
          <w:rStyle w:val="FontStyle30"/>
        </w:rPr>
        <w:t>procesów biznesowych związanych ze świadczeniem</w:t>
      </w:r>
      <w:r w:rsidRPr="004E5F6B">
        <w:rPr>
          <w:rStyle w:val="FontStyle30"/>
        </w:rPr>
        <w:t xml:space="preserve"> zidentyfikowanych</w:t>
      </w:r>
      <w:r w:rsidR="00897B41" w:rsidRPr="004E5F6B">
        <w:rPr>
          <w:rStyle w:val="FontStyle30"/>
        </w:rPr>
        <w:t xml:space="preserve"> usł</w:t>
      </w:r>
      <w:r w:rsidR="00142013" w:rsidRPr="004E5F6B">
        <w:rPr>
          <w:rStyle w:val="FontStyle30"/>
        </w:rPr>
        <w:t xml:space="preserve">ug, </w:t>
      </w:r>
      <w:r w:rsidR="00226C0B" w:rsidRPr="004E5F6B">
        <w:rPr>
          <w:rStyle w:val="FontStyle30"/>
        </w:rPr>
        <w:t>z</w:t>
      </w:r>
      <w:r w:rsidR="00226C0B">
        <w:rPr>
          <w:rStyle w:val="FontStyle30"/>
        </w:rPr>
        <w:t xml:space="preserve"> </w:t>
      </w:r>
      <w:r w:rsidR="00897B41" w:rsidRPr="004E5F6B">
        <w:rPr>
          <w:rStyle w:val="FontStyle30"/>
        </w:rPr>
        <w:t>uwzględnieniem stanu aktualnego i</w:t>
      </w:r>
      <w:r w:rsidR="00226C0B">
        <w:rPr>
          <w:rStyle w:val="FontStyle30"/>
        </w:rPr>
        <w:t> </w:t>
      </w:r>
      <w:r w:rsidR="00897B41" w:rsidRPr="004E5F6B">
        <w:rPr>
          <w:rStyle w:val="FontStyle30"/>
        </w:rPr>
        <w:t>docelowego, w szczególności uwzględniając</w:t>
      </w:r>
      <w:r w:rsidR="00EE3DF5" w:rsidRPr="004E5F6B">
        <w:rPr>
          <w:rStyle w:val="FontStyle30"/>
        </w:rPr>
        <w:t>ych</w:t>
      </w:r>
      <w:r w:rsidR="00897B41" w:rsidRPr="004E5F6B">
        <w:rPr>
          <w:rStyle w:val="FontStyle30"/>
        </w:rPr>
        <w:t xml:space="preserve"> mapę procesów biznesowych, </w:t>
      </w:r>
      <w:r w:rsidR="00897B41" w:rsidRPr="004E5F6B">
        <w:rPr>
          <w:rStyle w:val="FontStyle30"/>
        </w:rPr>
        <w:lastRenderedPageBreak/>
        <w:t>modele kluczowych procesów biznesowych, zakre</w:t>
      </w:r>
      <w:r w:rsidR="00CF2F30" w:rsidRPr="004E5F6B">
        <w:rPr>
          <w:rStyle w:val="FontStyle30"/>
        </w:rPr>
        <w:t>s zmian w procesach biznesowych i</w:t>
      </w:r>
      <w:r w:rsidR="00897B41" w:rsidRPr="004E5F6B">
        <w:rPr>
          <w:rStyle w:val="FontStyle30"/>
        </w:rPr>
        <w:t xml:space="preserve"> właś</w:t>
      </w:r>
      <w:r w:rsidR="00CF2F30" w:rsidRPr="004E5F6B">
        <w:rPr>
          <w:rStyle w:val="FontStyle30"/>
        </w:rPr>
        <w:t>cicieli procesów biznesowych;</w:t>
      </w:r>
    </w:p>
    <w:p w:rsidR="00EE3DF5" w:rsidRPr="004E5F6B" w:rsidRDefault="00897B41" w:rsidP="000D0AE7">
      <w:pPr>
        <w:pStyle w:val="Style6"/>
        <w:widowControl/>
        <w:numPr>
          <w:ilvl w:val="0"/>
          <w:numId w:val="41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t xml:space="preserve">wskazanie kluczowych procesów biznesowych </w:t>
      </w:r>
      <w:r w:rsidR="00EE3DF5" w:rsidRPr="004E5F6B">
        <w:rPr>
          <w:rStyle w:val="FontStyle30"/>
        </w:rPr>
        <w:t xml:space="preserve">zidentyfikowanych </w:t>
      </w:r>
      <w:r w:rsidRPr="004E5F6B">
        <w:rPr>
          <w:rStyle w:val="FontStyle30"/>
        </w:rPr>
        <w:t>usług w</w:t>
      </w:r>
      <w:r w:rsidR="00EE3DF5" w:rsidRPr="004E5F6B">
        <w:rPr>
          <w:rStyle w:val="FontStyle30"/>
        </w:rPr>
        <w:t>raz z</w:t>
      </w:r>
      <w:r w:rsidR="00226C0B">
        <w:rPr>
          <w:rStyle w:val="FontStyle30"/>
        </w:rPr>
        <w:t> </w:t>
      </w:r>
      <w:r w:rsidRPr="004E5F6B">
        <w:rPr>
          <w:rStyle w:val="FontStyle30"/>
        </w:rPr>
        <w:t>podaniem celu, czasu, kosztu realizacji oraz korzyś</w:t>
      </w:r>
      <w:r w:rsidR="00CF2F30" w:rsidRPr="004E5F6B">
        <w:rPr>
          <w:rStyle w:val="FontStyle30"/>
        </w:rPr>
        <w:t>ci dla jego uczestników</w:t>
      </w:r>
      <w:r w:rsidR="00DA1D3D" w:rsidRPr="004E5F6B">
        <w:rPr>
          <w:rStyle w:val="FontStyle30"/>
        </w:rPr>
        <w:t xml:space="preserve"> / interesariuszy</w:t>
      </w:r>
      <w:r w:rsidR="00CF2F30" w:rsidRPr="004E5F6B">
        <w:rPr>
          <w:rStyle w:val="FontStyle30"/>
        </w:rPr>
        <w:t>;</w:t>
      </w:r>
    </w:p>
    <w:p w:rsidR="00897B41" w:rsidRPr="004E5F6B" w:rsidRDefault="00EE3DF5" w:rsidP="000D0AE7">
      <w:pPr>
        <w:pStyle w:val="Style6"/>
        <w:widowControl/>
        <w:numPr>
          <w:ilvl w:val="0"/>
          <w:numId w:val="41"/>
        </w:numPr>
        <w:spacing w:before="14" w:line="360" w:lineRule="auto"/>
        <w:ind w:left="993" w:hanging="284"/>
        <w:rPr>
          <w:rStyle w:val="FontStyle30"/>
        </w:rPr>
      </w:pPr>
      <w:r w:rsidRPr="004E5F6B">
        <w:rPr>
          <w:rStyle w:val="FontStyle30"/>
        </w:rPr>
        <w:t xml:space="preserve">przeprowadzenie </w:t>
      </w:r>
      <w:r w:rsidR="00CF2F30" w:rsidRPr="004E5F6B">
        <w:rPr>
          <w:rStyle w:val="FontStyle30"/>
        </w:rPr>
        <w:t>a</w:t>
      </w:r>
      <w:r w:rsidR="00897B41" w:rsidRPr="004E5F6B">
        <w:rPr>
          <w:rStyle w:val="FontStyle30"/>
        </w:rPr>
        <w:t>naliz</w:t>
      </w:r>
      <w:r w:rsidRPr="004E5F6B">
        <w:rPr>
          <w:rStyle w:val="FontStyle30"/>
        </w:rPr>
        <w:t>y</w:t>
      </w:r>
      <w:r w:rsidR="00897B41" w:rsidRPr="004E5F6B">
        <w:rPr>
          <w:rStyle w:val="FontStyle30"/>
        </w:rPr>
        <w:t xml:space="preserve"> poziomu optymalizacji procesów biznesow</w:t>
      </w:r>
      <w:r w:rsidR="00653FAE" w:rsidRPr="004E5F6B">
        <w:rPr>
          <w:rStyle w:val="FontStyle30"/>
        </w:rPr>
        <w:t>ych poprzez realizację</w:t>
      </w:r>
      <w:r w:rsidR="00CF2F30" w:rsidRPr="004E5F6B">
        <w:rPr>
          <w:rStyle w:val="FontStyle30"/>
        </w:rPr>
        <w:t xml:space="preserve"> </w:t>
      </w:r>
      <w:r w:rsidR="00DA1D3D" w:rsidRPr="004E5F6B">
        <w:rPr>
          <w:rStyle w:val="FontStyle30"/>
        </w:rPr>
        <w:t>P</w:t>
      </w:r>
      <w:r w:rsidR="00CF2F30" w:rsidRPr="004E5F6B">
        <w:rPr>
          <w:rStyle w:val="FontStyle30"/>
        </w:rPr>
        <w:t>rojektu</w:t>
      </w:r>
      <w:r w:rsidR="00226C0B">
        <w:rPr>
          <w:rStyle w:val="FontStyle30"/>
        </w:rPr>
        <w:t>.</w:t>
      </w:r>
    </w:p>
    <w:p w:rsidR="00897B41" w:rsidRPr="004E5F6B" w:rsidRDefault="00397108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Wykonawca przeprowadzi </w:t>
      </w:r>
      <w:r w:rsidR="00D1193C" w:rsidRPr="004E5F6B">
        <w:rPr>
          <w:rFonts w:ascii="Times New Roman" w:hAnsi="Times New Roman"/>
        </w:rPr>
        <w:t>badanie i ocen</w:t>
      </w:r>
      <w:r w:rsidRPr="004E5F6B">
        <w:rPr>
          <w:rFonts w:ascii="Times New Roman" w:hAnsi="Times New Roman"/>
        </w:rPr>
        <w:t>ę</w:t>
      </w:r>
      <w:r w:rsidR="00D1193C" w:rsidRPr="004E5F6B">
        <w:rPr>
          <w:rFonts w:ascii="Times New Roman" w:hAnsi="Times New Roman"/>
        </w:rPr>
        <w:t xml:space="preserve"> zapewnienia trwałości </w:t>
      </w:r>
      <w:r w:rsidRPr="004E5F6B">
        <w:rPr>
          <w:rFonts w:ascii="Times New Roman" w:hAnsi="Times New Roman"/>
        </w:rPr>
        <w:t>organizacyjnej</w:t>
      </w:r>
      <w:r w:rsidR="00D1193C" w:rsidRPr="004E5F6B">
        <w:rPr>
          <w:rFonts w:ascii="Times New Roman" w:hAnsi="Times New Roman"/>
        </w:rPr>
        <w:t xml:space="preserve">, technicznej i </w:t>
      </w:r>
      <w:r w:rsidR="00350C0A" w:rsidRPr="004E5F6B">
        <w:rPr>
          <w:rFonts w:ascii="Times New Roman" w:hAnsi="Times New Roman"/>
        </w:rPr>
        <w:t>finansowej</w:t>
      </w:r>
      <w:r w:rsidR="00D1193C" w:rsidRPr="004E5F6B">
        <w:rPr>
          <w:rFonts w:ascii="Times New Roman" w:hAnsi="Times New Roman"/>
        </w:rPr>
        <w:t xml:space="preserve"> efektów realizacji projektu</w:t>
      </w:r>
      <w:r w:rsidR="00226C0B">
        <w:rPr>
          <w:rFonts w:ascii="Times New Roman" w:hAnsi="Times New Roman"/>
        </w:rPr>
        <w:t>.</w:t>
      </w:r>
    </w:p>
    <w:p w:rsidR="00D1193C" w:rsidRPr="004E5F6B" w:rsidRDefault="00397108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Wykonawca przeprowadzi </w:t>
      </w:r>
      <w:r w:rsidR="00915E14" w:rsidRPr="004E5F6B">
        <w:rPr>
          <w:rFonts w:ascii="Times New Roman" w:hAnsi="Times New Roman"/>
        </w:rPr>
        <w:t>badanie i ocen</w:t>
      </w:r>
      <w:r w:rsidRPr="004E5F6B">
        <w:rPr>
          <w:rFonts w:ascii="Times New Roman" w:hAnsi="Times New Roman"/>
        </w:rPr>
        <w:t>ę</w:t>
      </w:r>
      <w:r w:rsidR="00915E14" w:rsidRPr="004E5F6B">
        <w:rPr>
          <w:rFonts w:ascii="Times New Roman" w:hAnsi="Times New Roman"/>
        </w:rPr>
        <w:t xml:space="preserve"> bezpieczeństwa danych przetwarzanych w</w:t>
      </w:r>
      <w:r w:rsidR="00C72E55">
        <w:rPr>
          <w:rFonts w:ascii="Times New Roman" w:hAnsi="Times New Roman"/>
        </w:rPr>
        <w:t> </w:t>
      </w:r>
      <w:r w:rsidR="00915E14" w:rsidRPr="004E5F6B">
        <w:rPr>
          <w:rFonts w:ascii="Times New Roman" w:hAnsi="Times New Roman"/>
        </w:rPr>
        <w:t xml:space="preserve">systemach teleinformatycznych </w:t>
      </w:r>
      <w:r w:rsidRPr="004E5F6B">
        <w:rPr>
          <w:rFonts w:ascii="Times New Roman" w:hAnsi="Times New Roman"/>
        </w:rPr>
        <w:t xml:space="preserve">mających powstać w </w:t>
      </w:r>
      <w:r w:rsidR="00915E14" w:rsidRPr="004E5F6B">
        <w:rPr>
          <w:rFonts w:ascii="Times New Roman" w:hAnsi="Times New Roman"/>
        </w:rPr>
        <w:t>ramach</w:t>
      </w:r>
      <w:r w:rsidRPr="004E5F6B">
        <w:rPr>
          <w:rFonts w:ascii="Times New Roman" w:hAnsi="Times New Roman"/>
        </w:rPr>
        <w:t xml:space="preserve"> realizacji</w:t>
      </w:r>
      <w:r w:rsidR="00915E14" w:rsidRPr="004E5F6B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>P</w:t>
      </w:r>
      <w:r w:rsidR="00915E14" w:rsidRPr="004E5F6B">
        <w:rPr>
          <w:rFonts w:ascii="Times New Roman" w:hAnsi="Times New Roman"/>
        </w:rPr>
        <w:t>rojektu, w</w:t>
      </w:r>
      <w:r w:rsidR="00226C0B">
        <w:rPr>
          <w:rFonts w:ascii="Times New Roman" w:hAnsi="Times New Roman"/>
        </w:rPr>
        <w:t> </w:t>
      </w:r>
      <w:r w:rsidR="00915E14" w:rsidRPr="004E5F6B">
        <w:rPr>
          <w:rFonts w:ascii="Times New Roman" w:hAnsi="Times New Roman"/>
        </w:rPr>
        <w:t xml:space="preserve">szczególności </w:t>
      </w:r>
      <w:r w:rsidR="0083226F">
        <w:rPr>
          <w:rFonts w:ascii="Times New Roman" w:hAnsi="Times New Roman"/>
        </w:rPr>
        <w:t>W</w:t>
      </w:r>
      <w:r w:rsidR="00915E14" w:rsidRPr="004E5F6B">
        <w:rPr>
          <w:rFonts w:ascii="Times New Roman" w:hAnsi="Times New Roman"/>
        </w:rPr>
        <w:t>ykonawca:</w:t>
      </w:r>
    </w:p>
    <w:p w:rsidR="00915E14" w:rsidRPr="004E5F6B" w:rsidRDefault="00397108" w:rsidP="000D0AE7">
      <w:pPr>
        <w:pStyle w:val="Style6"/>
        <w:widowControl/>
        <w:numPr>
          <w:ilvl w:val="0"/>
          <w:numId w:val="21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>wskaże w jaki sposób w realizacji P</w:t>
      </w:r>
      <w:r w:rsidR="00915E14" w:rsidRPr="004E5F6B">
        <w:rPr>
          <w:rFonts w:ascii="Times New Roman" w:hAnsi="Times New Roman"/>
        </w:rPr>
        <w:t xml:space="preserve">rojektu ma zostać zapewnione przestrzeganie wymagań rozporządzenia Rady Ministrów z dnia 12 kwietnia </w:t>
      </w:r>
      <w:r w:rsidR="00226C0B" w:rsidRPr="004E5F6B">
        <w:rPr>
          <w:rFonts w:ascii="Times New Roman" w:hAnsi="Times New Roman"/>
        </w:rPr>
        <w:t>2012</w:t>
      </w:r>
      <w:r w:rsidR="00226C0B">
        <w:rPr>
          <w:rFonts w:ascii="Times New Roman" w:hAnsi="Times New Roman"/>
        </w:rPr>
        <w:t xml:space="preserve"> </w:t>
      </w:r>
      <w:r w:rsidR="00915E14" w:rsidRPr="004E5F6B">
        <w:rPr>
          <w:rFonts w:ascii="Times New Roman" w:hAnsi="Times New Roman"/>
        </w:rPr>
        <w:t xml:space="preserve">r. </w:t>
      </w:r>
      <w:r w:rsidR="00226C0B" w:rsidRPr="004E5F6B">
        <w:rPr>
          <w:rFonts w:ascii="Times New Roman" w:hAnsi="Times New Roman"/>
        </w:rPr>
        <w:t>w</w:t>
      </w:r>
      <w:r w:rsidR="00226C0B">
        <w:rPr>
          <w:rFonts w:ascii="Times New Roman" w:hAnsi="Times New Roman"/>
        </w:rPr>
        <w:t xml:space="preserve"> </w:t>
      </w:r>
      <w:r w:rsidR="00915E14" w:rsidRPr="004E5F6B">
        <w:rPr>
          <w:rFonts w:ascii="Times New Roman" w:hAnsi="Times New Roman"/>
        </w:rPr>
        <w:t>sprawie Krajowych Ram Interoperacyjności, minimalnych wymagań dla rejestrów publicznych i wymiany informacji w postaci elektronicznej oraz minimalnych wymagań dla systemów teleinformatycznych</w:t>
      </w:r>
      <w:r w:rsidR="00226C0B">
        <w:rPr>
          <w:rFonts w:ascii="Times New Roman" w:hAnsi="Times New Roman"/>
        </w:rPr>
        <w:t>;</w:t>
      </w:r>
    </w:p>
    <w:p w:rsidR="00915E14" w:rsidRPr="004E5F6B" w:rsidRDefault="00915E14" w:rsidP="000D0AE7">
      <w:pPr>
        <w:pStyle w:val="Style6"/>
        <w:widowControl/>
        <w:numPr>
          <w:ilvl w:val="0"/>
          <w:numId w:val="21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>wykona klasyfikację przetwarzanych danych według stopnia wrażliwości</w:t>
      </w:r>
      <w:r w:rsidR="00226C0B">
        <w:rPr>
          <w:rFonts w:ascii="Times New Roman" w:hAnsi="Times New Roman"/>
        </w:rPr>
        <w:t>;</w:t>
      </w:r>
    </w:p>
    <w:p w:rsidR="00915E14" w:rsidRPr="004E5F6B" w:rsidRDefault="00915E14" w:rsidP="000D0AE7">
      <w:pPr>
        <w:pStyle w:val="Style6"/>
        <w:widowControl/>
        <w:numPr>
          <w:ilvl w:val="0"/>
          <w:numId w:val="21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przedstawi opis mechanizmów służących: zapewnieniu bezpieczeństwa danych na każdym etapie cyklu życia </w:t>
      </w:r>
      <w:r w:rsidR="00397108" w:rsidRPr="004E5F6B">
        <w:rPr>
          <w:rFonts w:ascii="Times New Roman" w:hAnsi="Times New Roman"/>
        </w:rPr>
        <w:t xml:space="preserve">każdej z zidentyfikowanych </w:t>
      </w:r>
      <w:r w:rsidRPr="004E5F6B">
        <w:rPr>
          <w:rFonts w:ascii="Times New Roman" w:hAnsi="Times New Roman"/>
        </w:rPr>
        <w:t>usług, zapewnienia ochrony danych osobowych, w tym danych podlegających szczególnej ochronie, zachowaniu tajemnic prawnie chronionych</w:t>
      </w:r>
      <w:r w:rsidR="00226C0B">
        <w:rPr>
          <w:rFonts w:ascii="Times New Roman" w:hAnsi="Times New Roman"/>
        </w:rPr>
        <w:t>;</w:t>
      </w:r>
    </w:p>
    <w:p w:rsidR="00915E14" w:rsidRPr="004E5F6B" w:rsidRDefault="00915E14" w:rsidP="000D0AE7">
      <w:pPr>
        <w:pStyle w:val="Style6"/>
        <w:widowControl/>
        <w:numPr>
          <w:ilvl w:val="0"/>
          <w:numId w:val="21"/>
        </w:numPr>
        <w:spacing w:before="14" w:line="360" w:lineRule="auto"/>
        <w:ind w:left="993" w:hanging="284"/>
        <w:rPr>
          <w:rFonts w:ascii="Times New Roman" w:hAnsi="Times New Roman"/>
        </w:rPr>
      </w:pPr>
      <w:r w:rsidRPr="004E5F6B">
        <w:rPr>
          <w:rFonts w:ascii="Times New Roman" w:hAnsi="Times New Roman"/>
        </w:rPr>
        <w:t>zaplanuje i opisze</w:t>
      </w:r>
      <w:r w:rsidR="00EC0A4D" w:rsidRPr="004E5F6B">
        <w:rPr>
          <w:rFonts w:ascii="Times New Roman" w:hAnsi="Times New Roman"/>
        </w:rPr>
        <w:t xml:space="preserve"> przeprowadzenie w ramach wdrożenia testów penetracyjnych</w:t>
      </w:r>
      <w:r w:rsidRPr="004E5F6B">
        <w:rPr>
          <w:rFonts w:ascii="Times New Roman" w:hAnsi="Times New Roman"/>
        </w:rPr>
        <w:t xml:space="preserve"> bezpieczeństwa systemu teleinformatycznego</w:t>
      </w:r>
      <w:r w:rsidR="00226C0B">
        <w:rPr>
          <w:rFonts w:ascii="Times New Roman" w:hAnsi="Times New Roman"/>
        </w:rPr>
        <w:t>.</w:t>
      </w:r>
    </w:p>
    <w:p w:rsidR="00294FC2" w:rsidRPr="004E5F6B" w:rsidRDefault="00397108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4E5F6B">
        <w:rPr>
          <w:rFonts w:ascii="Times New Roman" w:hAnsi="Times New Roman"/>
        </w:rPr>
        <w:t xml:space="preserve">Wykonawca </w:t>
      </w:r>
      <w:r w:rsidR="00647C18" w:rsidRPr="004E5F6B">
        <w:rPr>
          <w:rFonts w:ascii="Times New Roman" w:hAnsi="Times New Roman"/>
        </w:rPr>
        <w:t xml:space="preserve">przy realizacji Studium zobowiązuje się do </w:t>
      </w:r>
      <w:r w:rsidR="008D1D85" w:rsidRPr="004E5F6B">
        <w:rPr>
          <w:rFonts w:ascii="Times New Roman" w:hAnsi="Times New Roman"/>
        </w:rPr>
        <w:t>przeprowadzeni</w:t>
      </w:r>
      <w:r w:rsidR="00647C18" w:rsidRPr="004E5F6B">
        <w:rPr>
          <w:rFonts w:ascii="Times New Roman" w:hAnsi="Times New Roman"/>
        </w:rPr>
        <w:t>a</w:t>
      </w:r>
      <w:r w:rsidR="008D1D85" w:rsidRPr="004E5F6B">
        <w:rPr>
          <w:rFonts w:ascii="Times New Roman" w:hAnsi="Times New Roman"/>
        </w:rPr>
        <w:t xml:space="preserve"> identyfikacji </w:t>
      </w:r>
      <w:r w:rsidR="0083226F">
        <w:rPr>
          <w:rFonts w:ascii="Times New Roman" w:hAnsi="Times New Roman"/>
        </w:rPr>
        <w:t>P</w:t>
      </w:r>
      <w:r w:rsidR="008D1D85" w:rsidRPr="004E5F6B">
        <w:rPr>
          <w:rFonts w:ascii="Times New Roman" w:hAnsi="Times New Roman"/>
        </w:rPr>
        <w:t xml:space="preserve">rojektu, która powinna dostarczyć zwięzłej i jednoznacznej informacji na temat jego całościowej koncepcji i logicznych ram, </w:t>
      </w:r>
      <w:r w:rsidR="0052774E" w:rsidRPr="004E5F6B">
        <w:rPr>
          <w:rFonts w:ascii="Times New Roman" w:hAnsi="Times New Roman"/>
        </w:rPr>
        <w:t xml:space="preserve">obejmującej w szczególności </w:t>
      </w:r>
      <w:r w:rsidR="008D1D85" w:rsidRPr="004E5F6B">
        <w:rPr>
          <w:rFonts w:ascii="Times New Roman" w:hAnsi="Times New Roman"/>
        </w:rPr>
        <w:t xml:space="preserve">stworzenie zarysu i ogólnego charakteru </w:t>
      </w:r>
      <w:r w:rsidR="004F14FE">
        <w:rPr>
          <w:rFonts w:ascii="Times New Roman" w:hAnsi="Times New Roman"/>
        </w:rPr>
        <w:t>P</w:t>
      </w:r>
      <w:r w:rsidR="008D1D85" w:rsidRPr="004E5F6B">
        <w:rPr>
          <w:rFonts w:ascii="Times New Roman" w:hAnsi="Times New Roman"/>
        </w:rPr>
        <w:t xml:space="preserve">rojektu (m.in. opis </w:t>
      </w:r>
      <w:r w:rsidR="004F14FE">
        <w:rPr>
          <w:rFonts w:ascii="Times New Roman" w:hAnsi="Times New Roman"/>
        </w:rPr>
        <w:t>P</w:t>
      </w:r>
      <w:r w:rsidR="008D1D85" w:rsidRPr="004E5F6B">
        <w:rPr>
          <w:rFonts w:ascii="Times New Roman" w:hAnsi="Times New Roman"/>
        </w:rPr>
        <w:t xml:space="preserve">rojektu, całkowity koszt, w tym całkowity koszt kwalifikowalny, lokalizacja </w:t>
      </w:r>
      <w:r w:rsidR="004F14FE">
        <w:rPr>
          <w:rFonts w:ascii="Times New Roman" w:hAnsi="Times New Roman"/>
        </w:rPr>
        <w:t>P</w:t>
      </w:r>
      <w:r w:rsidR="008D1D85" w:rsidRPr="004E5F6B">
        <w:rPr>
          <w:rFonts w:ascii="Times New Roman" w:hAnsi="Times New Roman"/>
        </w:rPr>
        <w:t xml:space="preserve">rojektu) oraz dokonanie analizy </w:t>
      </w:r>
      <w:r w:rsidR="004F14FE">
        <w:rPr>
          <w:rFonts w:ascii="Times New Roman" w:hAnsi="Times New Roman"/>
        </w:rPr>
        <w:t>P</w:t>
      </w:r>
      <w:r w:rsidR="008D1D85" w:rsidRPr="004E5F6B">
        <w:rPr>
          <w:rFonts w:ascii="Times New Roman" w:hAnsi="Times New Roman"/>
        </w:rPr>
        <w:t xml:space="preserve">rojektu poprzez określenie funkcjonalnych i rzeczowych powiązań pomiędzy danym </w:t>
      </w:r>
      <w:r w:rsidR="004F14FE">
        <w:rPr>
          <w:rFonts w:ascii="Times New Roman" w:hAnsi="Times New Roman"/>
        </w:rPr>
        <w:t>P</w:t>
      </w:r>
      <w:r w:rsidR="008D1D85" w:rsidRPr="004E5F6B">
        <w:rPr>
          <w:rFonts w:ascii="Times New Roman" w:hAnsi="Times New Roman"/>
        </w:rPr>
        <w:t>rojektem a</w:t>
      </w:r>
      <w:r w:rsidR="00C72E55">
        <w:rPr>
          <w:rFonts w:ascii="Times New Roman" w:hAnsi="Times New Roman"/>
        </w:rPr>
        <w:t> </w:t>
      </w:r>
      <w:r w:rsidR="008D1D85" w:rsidRPr="004E5F6B">
        <w:rPr>
          <w:rFonts w:ascii="Times New Roman" w:hAnsi="Times New Roman"/>
        </w:rPr>
        <w:t>istniejącą infrastrukturą</w:t>
      </w:r>
      <w:r w:rsidR="00AB1DFA" w:rsidRPr="004E5F6B">
        <w:rPr>
          <w:rFonts w:ascii="Times New Roman" w:hAnsi="Times New Roman"/>
        </w:rPr>
        <w:t>.</w:t>
      </w:r>
      <w:r w:rsidR="00294FC2" w:rsidRPr="004E5F6B">
        <w:rPr>
          <w:rFonts w:ascii="Times New Roman" w:hAnsi="Times New Roman"/>
        </w:rPr>
        <w:t xml:space="preserve"> </w:t>
      </w:r>
      <w:r w:rsidR="00AB1DFA" w:rsidRPr="004E5F6B">
        <w:rPr>
          <w:rFonts w:ascii="Times New Roman" w:hAnsi="Times New Roman"/>
        </w:rPr>
        <w:t>W</w:t>
      </w:r>
      <w:r w:rsidR="00294FC2" w:rsidRPr="004E5F6B">
        <w:rPr>
          <w:rFonts w:ascii="Times New Roman" w:hAnsi="Times New Roman"/>
        </w:rPr>
        <w:t xml:space="preserve"> ramach identyfikacji </w:t>
      </w:r>
      <w:r w:rsidR="004F14FE">
        <w:rPr>
          <w:rFonts w:ascii="Times New Roman" w:hAnsi="Times New Roman"/>
        </w:rPr>
        <w:t>P</w:t>
      </w:r>
      <w:r w:rsidR="00294FC2" w:rsidRPr="004E5F6B">
        <w:rPr>
          <w:rFonts w:ascii="Times New Roman" w:hAnsi="Times New Roman"/>
        </w:rPr>
        <w:t>rojektu Wykonawca przeprowadzi i</w:t>
      </w:r>
      <w:r w:rsidR="00C72E55">
        <w:rPr>
          <w:rFonts w:ascii="Times New Roman" w:hAnsi="Times New Roman"/>
        </w:rPr>
        <w:t> </w:t>
      </w:r>
      <w:r w:rsidR="00294FC2" w:rsidRPr="004E5F6B">
        <w:rPr>
          <w:rFonts w:ascii="Times New Roman" w:hAnsi="Times New Roman"/>
        </w:rPr>
        <w:t>udokumentuje wywiady z przedstawicielami niektórych interesariuszy</w:t>
      </w:r>
      <w:r w:rsidR="00226C0B">
        <w:rPr>
          <w:rFonts w:ascii="Times New Roman" w:hAnsi="Times New Roman"/>
        </w:rPr>
        <w:t>.</w:t>
      </w:r>
    </w:p>
    <w:p w:rsidR="00303A49" w:rsidRPr="004E5F6B" w:rsidRDefault="00005000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4E5F6B">
        <w:rPr>
          <w:rFonts w:ascii="Times New Roman" w:hAnsi="Times New Roman"/>
        </w:rPr>
        <w:lastRenderedPageBreak/>
        <w:t>Wykonawca zobowiązany jest do zarekomendowania Zamawiającemu najbardziej efektywnego W</w:t>
      </w:r>
      <w:r w:rsidR="005C5149" w:rsidRPr="004E5F6B">
        <w:rPr>
          <w:rFonts w:ascii="Times New Roman" w:hAnsi="Times New Roman"/>
        </w:rPr>
        <w:t xml:space="preserve">ariantu realizacji </w:t>
      </w:r>
      <w:r w:rsidRPr="004E5F6B">
        <w:rPr>
          <w:rFonts w:ascii="Times New Roman" w:hAnsi="Times New Roman"/>
        </w:rPr>
        <w:t>P</w:t>
      </w:r>
      <w:r w:rsidR="005C5149" w:rsidRPr="004E5F6B">
        <w:rPr>
          <w:rFonts w:ascii="Times New Roman" w:hAnsi="Times New Roman"/>
        </w:rPr>
        <w:t>rojektu, który jest najlepszy spośród wsze</w:t>
      </w:r>
      <w:r w:rsidRPr="004E5F6B">
        <w:rPr>
          <w:rFonts w:ascii="Times New Roman" w:hAnsi="Times New Roman"/>
        </w:rPr>
        <w:t xml:space="preserve">lkich możliwych alternatywnych wraz z podaniem szczegółowego uzasadnienia </w:t>
      </w:r>
      <w:r w:rsidR="0061175E" w:rsidRPr="004E5F6B">
        <w:rPr>
          <w:rFonts w:ascii="Times New Roman" w:hAnsi="Times New Roman"/>
        </w:rPr>
        <w:t>wybor</w:t>
      </w:r>
      <w:r w:rsidR="0061175E">
        <w:rPr>
          <w:rFonts w:ascii="Times New Roman" w:hAnsi="Times New Roman"/>
        </w:rPr>
        <w:t>u</w:t>
      </w:r>
      <w:r w:rsidR="0061175E" w:rsidRPr="004E5F6B">
        <w:rPr>
          <w:rFonts w:ascii="Times New Roman" w:hAnsi="Times New Roman"/>
        </w:rPr>
        <w:t xml:space="preserve"> </w:t>
      </w:r>
      <w:r w:rsidRPr="004E5F6B">
        <w:rPr>
          <w:rFonts w:ascii="Times New Roman" w:hAnsi="Times New Roman"/>
        </w:rPr>
        <w:t xml:space="preserve">Wariantu. </w:t>
      </w:r>
    </w:p>
    <w:p w:rsidR="007F3FAB" w:rsidRPr="004E5F6B" w:rsidRDefault="00A31157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4E5F6B">
        <w:rPr>
          <w:rFonts w:ascii="Times New Roman" w:hAnsi="Times New Roman"/>
        </w:rPr>
        <w:t>Wykonawca zobowiązany jest do przygotowania</w:t>
      </w:r>
      <w:r w:rsidR="005D63E1" w:rsidRPr="004E5F6B">
        <w:rPr>
          <w:rFonts w:ascii="Times New Roman" w:hAnsi="Times New Roman"/>
        </w:rPr>
        <w:t xml:space="preserve"> zakresu rzeczowego </w:t>
      </w:r>
      <w:r w:rsidR="00005000" w:rsidRPr="004E5F6B">
        <w:rPr>
          <w:rFonts w:ascii="Times New Roman" w:hAnsi="Times New Roman"/>
        </w:rPr>
        <w:t>P</w:t>
      </w:r>
      <w:r w:rsidR="005D63E1" w:rsidRPr="004E5F6B">
        <w:rPr>
          <w:rFonts w:ascii="Times New Roman" w:hAnsi="Times New Roman"/>
        </w:rPr>
        <w:t>rojektu, w</w:t>
      </w:r>
      <w:r w:rsidR="00226C0B">
        <w:rPr>
          <w:rFonts w:ascii="Times New Roman" w:hAnsi="Times New Roman"/>
        </w:rPr>
        <w:t> </w:t>
      </w:r>
      <w:r w:rsidR="005D63E1" w:rsidRPr="004E5F6B">
        <w:rPr>
          <w:rFonts w:ascii="Times New Roman" w:hAnsi="Times New Roman"/>
        </w:rPr>
        <w:t xml:space="preserve">którym należy zaproponować podział realizacji </w:t>
      </w:r>
      <w:r w:rsidRPr="004E5F6B">
        <w:rPr>
          <w:rFonts w:ascii="Times New Roman" w:hAnsi="Times New Roman"/>
        </w:rPr>
        <w:t>P</w:t>
      </w:r>
      <w:r w:rsidR="005D63E1" w:rsidRPr="004E5F6B">
        <w:rPr>
          <w:rFonts w:ascii="Times New Roman" w:hAnsi="Times New Roman"/>
        </w:rPr>
        <w:t>rojektu na kluczowe zadania wraz z</w:t>
      </w:r>
      <w:r w:rsidR="00C72E55">
        <w:rPr>
          <w:rFonts w:ascii="Times New Roman" w:hAnsi="Times New Roman"/>
        </w:rPr>
        <w:t> </w:t>
      </w:r>
      <w:r w:rsidR="005D63E1" w:rsidRPr="004E5F6B">
        <w:rPr>
          <w:rFonts w:ascii="Times New Roman" w:hAnsi="Times New Roman"/>
        </w:rPr>
        <w:t xml:space="preserve">przyporządkowaniem do każdego zadania opisu działań planowanych do realizacji, czasu realizacji oraz </w:t>
      </w:r>
      <w:r w:rsidR="00005000" w:rsidRPr="004E5F6B">
        <w:rPr>
          <w:rFonts w:ascii="Times New Roman" w:hAnsi="Times New Roman"/>
        </w:rPr>
        <w:t>wartości</w:t>
      </w:r>
      <w:r w:rsidR="00226C0B">
        <w:rPr>
          <w:rFonts w:ascii="Times New Roman" w:hAnsi="Times New Roman"/>
        </w:rPr>
        <w:t>.</w:t>
      </w:r>
    </w:p>
    <w:p w:rsidR="00C01473" w:rsidRPr="004E5F6B" w:rsidRDefault="00781913" w:rsidP="000D0AE7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przeprowadzenia </w:t>
      </w:r>
      <w:r w:rsidR="009A6F2E" w:rsidRPr="004E5F6B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>y</w:t>
      </w:r>
      <w:r w:rsidR="009A6F2E" w:rsidRPr="004E5F6B">
        <w:rPr>
          <w:rFonts w:ascii="Times New Roman" w:hAnsi="Times New Roman"/>
        </w:rPr>
        <w:t xml:space="preserve"> wrażliwości i ryzyka</w:t>
      </w:r>
      <w:r>
        <w:rPr>
          <w:rFonts w:ascii="Times New Roman" w:hAnsi="Times New Roman"/>
        </w:rPr>
        <w:t xml:space="preserve"> w</w:t>
      </w:r>
      <w:r w:rsidR="00226C0B">
        <w:rPr>
          <w:rFonts w:ascii="Times New Roman" w:hAnsi="Times New Roman"/>
        </w:rPr>
        <w:t> </w:t>
      </w:r>
      <w:r>
        <w:rPr>
          <w:rFonts w:ascii="Times New Roman" w:hAnsi="Times New Roman"/>
        </w:rPr>
        <w:t>stosunku do każdego z Wariantów realizacji Projektu</w:t>
      </w:r>
      <w:r w:rsidR="009A6F2E" w:rsidRPr="004E5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wraz z przypisaniem możliwości stopnia wystąpienia ryzyka, stopnia zagrożenia wpływu na Projekt w</w:t>
      </w:r>
      <w:r w:rsidR="00226C0B">
        <w:rPr>
          <w:rFonts w:ascii="Times New Roman" w:hAnsi="Times New Roman"/>
        </w:rPr>
        <w:t> </w:t>
      </w:r>
      <w:r>
        <w:rPr>
          <w:rFonts w:ascii="Times New Roman" w:hAnsi="Times New Roman"/>
        </w:rPr>
        <w:t>przypadku ziszczenia się</w:t>
      </w:r>
      <w:r w:rsidR="00A83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ryzyka, planowanej reakcji na ryzyko</w:t>
      </w:r>
      <w:r w:rsidR="00A833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wskazanie planowanych ewentualnych działań zapobiegawczych</w:t>
      </w:r>
      <w:r w:rsidR="00A833FD">
        <w:rPr>
          <w:rFonts w:ascii="Times New Roman" w:hAnsi="Times New Roman"/>
        </w:rPr>
        <w:t xml:space="preserve"> wystąpieniu ryzyka oraz minimalizujących skutki wystąpienia ryzyka</w:t>
      </w:r>
      <w:r w:rsidR="00C01473" w:rsidRPr="004E5F6B">
        <w:rPr>
          <w:rFonts w:ascii="Times New Roman" w:hAnsi="Times New Roman"/>
        </w:rPr>
        <w:t>.</w:t>
      </w:r>
    </w:p>
    <w:p w:rsidR="003554E8" w:rsidRPr="006F3B02" w:rsidRDefault="00455075" w:rsidP="00A85C0E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6F3B02">
        <w:rPr>
          <w:rFonts w:ascii="Times New Roman" w:hAnsi="Times New Roman"/>
        </w:rPr>
        <w:t>Analiza wykonalności powinna być przygotowana</w:t>
      </w:r>
      <w:r w:rsidR="003554E8" w:rsidRPr="006F3B02">
        <w:rPr>
          <w:rFonts w:ascii="Times New Roman" w:hAnsi="Times New Roman"/>
        </w:rPr>
        <w:t xml:space="preserve"> z należytą starannością, zgodnie z zasadami wiedzy technicznej, obowiązujący</w:t>
      </w:r>
      <w:r w:rsidRPr="006F3B02">
        <w:rPr>
          <w:rFonts w:ascii="Times New Roman" w:hAnsi="Times New Roman"/>
        </w:rPr>
        <w:t>mi przepisami prawa polskiego i </w:t>
      </w:r>
      <w:r w:rsidR="003554E8" w:rsidRPr="006F3B02">
        <w:rPr>
          <w:rFonts w:ascii="Times New Roman" w:hAnsi="Times New Roman"/>
        </w:rPr>
        <w:t xml:space="preserve">europejskiego, </w:t>
      </w:r>
      <w:r w:rsidR="00226C0B" w:rsidRPr="006F3B02">
        <w:rPr>
          <w:rFonts w:ascii="Times New Roman" w:hAnsi="Times New Roman"/>
        </w:rPr>
        <w:t>w</w:t>
      </w:r>
      <w:r w:rsidR="00226C0B">
        <w:rPr>
          <w:rFonts w:ascii="Times New Roman" w:hAnsi="Times New Roman"/>
        </w:rPr>
        <w:t xml:space="preserve"> </w:t>
      </w:r>
      <w:r w:rsidR="003554E8" w:rsidRPr="006F3B02">
        <w:rPr>
          <w:rFonts w:ascii="Times New Roman" w:hAnsi="Times New Roman"/>
        </w:rPr>
        <w:t xml:space="preserve">sposób zapewniający możliwość jak najefektywniejszej realizacji środków </w:t>
      </w:r>
      <w:r w:rsidR="00226C0B" w:rsidRPr="006F3B02">
        <w:rPr>
          <w:rFonts w:ascii="Times New Roman" w:hAnsi="Times New Roman"/>
        </w:rPr>
        <w:t>i</w:t>
      </w:r>
      <w:r w:rsidR="00226C0B">
        <w:rPr>
          <w:rFonts w:ascii="Times New Roman" w:hAnsi="Times New Roman"/>
        </w:rPr>
        <w:t xml:space="preserve"> </w:t>
      </w:r>
      <w:r w:rsidR="003554E8" w:rsidRPr="006F3B02">
        <w:rPr>
          <w:rFonts w:ascii="Times New Roman" w:hAnsi="Times New Roman"/>
        </w:rPr>
        <w:t>zminimalizowanie kosztów inwestycyjnych, wydatków rzeczowych, w</w:t>
      </w:r>
      <w:r w:rsidR="00C72E55">
        <w:rPr>
          <w:rFonts w:ascii="Times New Roman" w:hAnsi="Times New Roman"/>
        </w:rPr>
        <w:t xml:space="preserve"> </w:t>
      </w:r>
      <w:r w:rsidR="003554E8" w:rsidRPr="006F3B02">
        <w:rPr>
          <w:rFonts w:ascii="Times New Roman" w:hAnsi="Times New Roman"/>
        </w:rPr>
        <w:t>tym eksploatacyjnych.</w:t>
      </w:r>
    </w:p>
    <w:p w:rsidR="003554E8" w:rsidRPr="006F3B02" w:rsidRDefault="00455075" w:rsidP="00A85C0E">
      <w:pPr>
        <w:pStyle w:val="Style6"/>
        <w:widowControl/>
        <w:numPr>
          <w:ilvl w:val="0"/>
          <w:numId w:val="23"/>
        </w:numPr>
        <w:spacing w:before="14" w:line="360" w:lineRule="auto"/>
        <w:ind w:left="709" w:hanging="425"/>
        <w:rPr>
          <w:rFonts w:ascii="Times New Roman" w:hAnsi="Times New Roman"/>
        </w:rPr>
      </w:pPr>
      <w:r w:rsidRPr="006F3B02">
        <w:rPr>
          <w:rFonts w:ascii="Times New Roman" w:hAnsi="Times New Roman"/>
        </w:rPr>
        <w:t>Analiza wykonalności</w:t>
      </w:r>
      <w:r w:rsidR="003554E8" w:rsidRPr="006F3B02">
        <w:rPr>
          <w:rFonts w:ascii="Times New Roman" w:hAnsi="Times New Roman"/>
        </w:rPr>
        <w:t xml:space="preserve"> </w:t>
      </w:r>
      <w:r w:rsidRPr="006F3B02">
        <w:rPr>
          <w:rFonts w:ascii="Times New Roman" w:hAnsi="Times New Roman"/>
        </w:rPr>
        <w:t>powinna zostać sporządzona</w:t>
      </w:r>
      <w:r w:rsidR="003554E8" w:rsidRPr="006F3B02">
        <w:rPr>
          <w:rFonts w:ascii="Times New Roman" w:hAnsi="Times New Roman"/>
        </w:rPr>
        <w:t xml:space="preserve"> w języku polskim, w wersji papierowej w 2 (dwóch) egzemplarzach oraz tożsamej wersji elektronicznej zapisanej na płycie CD/DVD, w formacie umożliwiającym odczyt ora</w:t>
      </w:r>
      <w:r w:rsidR="000D09B4" w:rsidRPr="006F3B02">
        <w:rPr>
          <w:rFonts w:ascii="Times New Roman" w:hAnsi="Times New Roman"/>
        </w:rPr>
        <w:t xml:space="preserve">z edycję odpowiednio w edytorze tekstu </w:t>
      </w:r>
      <w:r w:rsidR="00226C0B" w:rsidRPr="006F3B02">
        <w:rPr>
          <w:rFonts w:ascii="Times New Roman" w:hAnsi="Times New Roman"/>
        </w:rPr>
        <w:t>lub</w:t>
      </w:r>
      <w:r w:rsidR="00226C0B">
        <w:rPr>
          <w:rFonts w:ascii="Times New Roman" w:hAnsi="Times New Roman"/>
        </w:rPr>
        <w:t xml:space="preserve"> </w:t>
      </w:r>
      <w:r w:rsidR="00226C0B" w:rsidRPr="006F3B02">
        <w:rPr>
          <w:rFonts w:ascii="Times New Roman" w:hAnsi="Times New Roman"/>
        </w:rPr>
        <w:t>w</w:t>
      </w:r>
      <w:r w:rsidR="00226C0B">
        <w:rPr>
          <w:rFonts w:ascii="Times New Roman" w:hAnsi="Times New Roman"/>
        </w:rPr>
        <w:t xml:space="preserve"> </w:t>
      </w:r>
      <w:r w:rsidR="003554E8" w:rsidRPr="006F3B02">
        <w:rPr>
          <w:rFonts w:ascii="Times New Roman" w:hAnsi="Times New Roman"/>
        </w:rPr>
        <w:t>arkuszu kalkulacyjnym z odblokowanymi formułami, widokiem zawartości komórek i łączami (bez odwołań do źródeł zewnętrznych poza zbiorczym plikiem). Wykonawca dostarczy również wszelkie użyte w dokumentacji rysunki, wykresy i inne opracowania w postaci umożliwiającej ich edycję (wersje źródłowe).</w:t>
      </w:r>
    </w:p>
    <w:p w:rsidR="000D3F90" w:rsidRPr="004E5F6B" w:rsidRDefault="000D3F90">
      <w:pPr>
        <w:widowControl/>
        <w:autoSpaceDE/>
        <w:autoSpaceDN/>
        <w:adjustRightInd/>
        <w:spacing w:after="200" w:line="276" w:lineRule="auto"/>
        <w:rPr>
          <w:rFonts w:ascii="Times New Roman" w:eastAsiaTheme="majorEastAsia" w:hAnsi="Times New Roman"/>
          <w:b/>
          <w:bCs/>
        </w:rPr>
      </w:pPr>
      <w:bookmarkStart w:id="12" w:name="_Toc410604463"/>
      <w:r w:rsidRPr="004E5F6B">
        <w:rPr>
          <w:rFonts w:ascii="Times New Roman" w:hAnsi="Times New Roman"/>
        </w:rPr>
        <w:br w:type="page"/>
      </w:r>
    </w:p>
    <w:p w:rsidR="003554E8" w:rsidRPr="004E5F6B" w:rsidRDefault="003554E8" w:rsidP="00897B41">
      <w:pPr>
        <w:pStyle w:val="Nagwek1"/>
        <w:rPr>
          <w:color w:val="auto"/>
        </w:rPr>
      </w:pPr>
      <w:bookmarkStart w:id="13" w:name="_Toc420489869"/>
      <w:r w:rsidRPr="004E5F6B">
        <w:rPr>
          <w:color w:val="auto"/>
        </w:rPr>
        <w:lastRenderedPageBreak/>
        <w:t>Odbiór przedmiotu zamówienia</w:t>
      </w:r>
      <w:bookmarkEnd w:id="12"/>
      <w:bookmarkEnd w:id="13"/>
    </w:p>
    <w:p w:rsidR="003554E8" w:rsidRPr="004E5F6B" w:rsidRDefault="003554E8" w:rsidP="000D0AE7">
      <w:pPr>
        <w:pStyle w:val="Style6"/>
        <w:widowControl/>
        <w:numPr>
          <w:ilvl w:val="0"/>
          <w:numId w:val="2"/>
        </w:numPr>
        <w:tabs>
          <w:tab w:val="left" w:pos="701"/>
        </w:tabs>
        <w:spacing w:before="29" w:line="360" w:lineRule="auto"/>
        <w:ind w:left="701" w:hanging="417"/>
        <w:rPr>
          <w:rStyle w:val="FontStyle30"/>
        </w:rPr>
      </w:pPr>
      <w:r w:rsidRPr="004E5F6B">
        <w:rPr>
          <w:rStyle w:val="FontStyle30"/>
        </w:rPr>
        <w:t>W ramach odbioru Wykonawca jest zobowiązany dokonać prezentacji przygotowanego dokumentu w terminie uzgodnionym</w:t>
      </w:r>
      <w:r w:rsidR="00A31157" w:rsidRPr="004E5F6B">
        <w:rPr>
          <w:rStyle w:val="FontStyle30"/>
        </w:rPr>
        <w:t xml:space="preserve"> z Zamawiającym</w:t>
      </w:r>
      <w:r w:rsidRPr="004E5F6B">
        <w:rPr>
          <w:rStyle w:val="FontStyle30"/>
        </w:rPr>
        <w:t>.</w:t>
      </w:r>
    </w:p>
    <w:p w:rsidR="003554E8" w:rsidRPr="004E5F6B" w:rsidRDefault="003554E8" w:rsidP="000D0AE7">
      <w:pPr>
        <w:pStyle w:val="Style6"/>
        <w:widowControl/>
        <w:numPr>
          <w:ilvl w:val="0"/>
          <w:numId w:val="2"/>
        </w:numPr>
        <w:tabs>
          <w:tab w:val="left" w:pos="701"/>
        </w:tabs>
        <w:spacing w:before="24" w:line="360" w:lineRule="auto"/>
        <w:ind w:left="701" w:hanging="417"/>
        <w:rPr>
          <w:rFonts w:ascii="Times New Roman" w:hAnsi="Times New Roman"/>
        </w:rPr>
      </w:pPr>
      <w:r w:rsidRPr="004E5F6B">
        <w:rPr>
          <w:rStyle w:val="FontStyle30"/>
        </w:rPr>
        <w:t>Dokumenty opracowane w ramach Przedmiotu zamówienia będą weryfikowane według następujących kryteriów:</w:t>
      </w:r>
    </w:p>
    <w:p w:rsidR="003554E8" w:rsidRPr="006F3B02" w:rsidRDefault="003554E8" w:rsidP="00A85C0E">
      <w:pPr>
        <w:pStyle w:val="Style6"/>
        <w:widowControl/>
        <w:numPr>
          <w:ilvl w:val="0"/>
          <w:numId w:val="44"/>
        </w:numPr>
        <w:spacing w:before="14" w:line="360" w:lineRule="auto"/>
        <w:ind w:left="993" w:hanging="284"/>
        <w:rPr>
          <w:rStyle w:val="FontStyle30"/>
        </w:rPr>
      </w:pPr>
      <w:r w:rsidRPr="006F3B02">
        <w:rPr>
          <w:rStyle w:val="FontStyle30"/>
        </w:rPr>
        <w:t>zawartość merytoryczna - treść dokumentu powinna zawierać informacje istotne, niosące treść adekwatną do zakresu dokumentu</w:t>
      </w:r>
      <w:r w:rsidR="00A31157" w:rsidRPr="006F3B02">
        <w:rPr>
          <w:rStyle w:val="FontStyle30"/>
        </w:rPr>
        <w:t xml:space="preserve"> i winny uwzględniać wszystkie wymagania objęte OPZ</w:t>
      </w:r>
      <w:r w:rsidRPr="006F3B02">
        <w:rPr>
          <w:rStyle w:val="FontStyle30"/>
        </w:rPr>
        <w:t>;</w:t>
      </w:r>
    </w:p>
    <w:p w:rsidR="003554E8" w:rsidRPr="006F3B02" w:rsidRDefault="003554E8" w:rsidP="00A85C0E">
      <w:pPr>
        <w:pStyle w:val="Style6"/>
        <w:widowControl/>
        <w:numPr>
          <w:ilvl w:val="0"/>
          <w:numId w:val="44"/>
        </w:numPr>
        <w:spacing w:before="14" w:line="360" w:lineRule="auto"/>
        <w:ind w:left="993" w:hanging="284"/>
        <w:rPr>
          <w:rStyle w:val="FontStyle30"/>
        </w:rPr>
      </w:pPr>
      <w:r w:rsidRPr="006F3B02">
        <w:rPr>
          <w:rStyle w:val="FontStyle30"/>
        </w:rPr>
        <w:t xml:space="preserve">zakres - treść dokumentu winna obejmować uzgodniony zakres prac. Wszystkie kwestie mieszczące się w uzgodnionym </w:t>
      </w:r>
      <w:r w:rsidR="00142013" w:rsidRPr="006F3B02">
        <w:rPr>
          <w:rStyle w:val="FontStyle30"/>
        </w:rPr>
        <w:t>zakresie muszą zostać zawarte w </w:t>
      </w:r>
      <w:r w:rsidRPr="006F3B02">
        <w:rPr>
          <w:rStyle w:val="FontStyle30"/>
        </w:rPr>
        <w:t>dokumencie;</w:t>
      </w:r>
    </w:p>
    <w:p w:rsidR="003554E8" w:rsidRPr="006F3B02" w:rsidRDefault="003554E8" w:rsidP="00A85C0E">
      <w:pPr>
        <w:pStyle w:val="Style6"/>
        <w:widowControl/>
        <w:numPr>
          <w:ilvl w:val="0"/>
          <w:numId w:val="44"/>
        </w:numPr>
        <w:spacing w:before="14" w:line="360" w:lineRule="auto"/>
        <w:ind w:left="993" w:hanging="284"/>
        <w:rPr>
          <w:rStyle w:val="FontStyle30"/>
        </w:rPr>
      </w:pPr>
      <w:r w:rsidRPr="006F3B02">
        <w:rPr>
          <w:rStyle w:val="FontStyle30"/>
        </w:rPr>
        <w:t>klarowność - dokument winien być tak napisany, by czytelnik był w stanie zrozumieć jego treść bez potrzeby zasięgania wyjaśnień u autora. Szczególnie istotna jest struktura i czytelności raportów i specyfikacji w określonych przypadkach dokument winien zawierać słowniczek używanych terminów lub inne materiały pomocnicze;</w:t>
      </w:r>
    </w:p>
    <w:p w:rsidR="003554E8" w:rsidRPr="006F3B02" w:rsidRDefault="003554E8" w:rsidP="00A85C0E">
      <w:pPr>
        <w:pStyle w:val="Style6"/>
        <w:widowControl/>
        <w:numPr>
          <w:ilvl w:val="0"/>
          <w:numId w:val="44"/>
        </w:numPr>
        <w:spacing w:before="14" w:line="360" w:lineRule="auto"/>
        <w:ind w:left="993" w:hanging="284"/>
        <w:rPr>
          <w:rStyle w:val="FontStyle30"/>
        </w:rPr>
      </w:pPr>
      <w:r w:rsidRPr="006F3B02">
        <w:rPr>
          <w:rStyle w:val="FontStyle30"/>
        </w:rPr>
        <w:t>wzory dokumentów - dokument winien być zgodny z wzorcem, zatwierdzonym przez Zamawiającego w trakcie inicjalizacji przedsięwzięcia.</w:t>
      </w:r>
    </w:p>
    <w:p w:rsidR="003554E8" w:rsidRPr="006F3B02" w:rsidRDefault="003554E8" w:rsidP="00A85C0E">
      <w:pPr>
        <w:pStyle w:val="Style6"/>
        <w:widowControl/>
        <w:numPr>
          <w:ilvl w:val="0"/>
          <w:numId w:val="44"/>
        </w:numPr>
        <w:spacing w:before="14" w:line="360" w:lineRule="auto"/>
        <w:ind w:left="993" w:hanging="284"/>
        <w:rPr>
          <w:rStyle w:val="FontStyle30"/>
        </w:rPr>
      </w:pPr>
      <w:r w:rsidRPr="006F3B02">
        <w:rPr>
          <w:rStyle w:val="FontStyle30"/>
        </w:rPr>
        <w:t>precyzja - specyfikacje, opisy czy uwagi zawarte w dokumencie winny być poprawne, jednoznaczne i kompletne.</w:t>
      </w:r>
    </w:p>
    <w:p w:rsidR="003554E8" w:rsidRPr="004E5F6B" w:rsidRDefault="003554E8" w:rsidP="003554E8">
      <w:pPr>
        <w:pStyle w:val="Style20"/>
        <w:widowControl/>
        <w:spacing w:line="360" w:lineRule="auto"/>
        <w:rPr>
          <w:rFonts w:ascii="Times New Roman" w:hAnsi="Times New Roman"/>
        </w:rPr>
      </w:pPr>
    </w:p>
    <w:p w:rsidR="003554E8" w:rsidRPr="004E5F6B" w:rsidRDefault="003554E8" w:rsidP="003554E8">
      <w:pPr>
        <w:widowControl/>
        <w:autoSpaceDE/>
        <w:autoSpaceDN/>
        <w:adjustRightInd/>
        <w:spacing w:after="200" w:line="360" w:lineRule="auto"/>
        <w:rPr>
          <w:rFonts w:ascii="Times New Roman" w:hAnsi="Times New Roman"/>
        </w:rPr>
      </w:pPr>
      <w:r w:rsidRPr="004E5F6B">
        <w:rPr>
          <w:rFonts w:ascii="Times New Roman" w:hAnsi="Times New Roman"/>
        </w:rPr>
        <w:br w:type="page"/>
      </w:r>
    </w:p>
    <w:p w:rsidR="003554E8" w:rsidRPr="004E5F6B" w:rsidRDefault="003554E8" w:rsidP="00A85C0E">
      <w:pPr>
        <w:pStyle w:val="Nagwek1"/>
        <w:ind w:left="284" w:hanging="284"/>
        <w:rPr>
          <w:color w:val="auto"/>
        </w:rPr>
      </w:pPr>
      <w:bookmarkStart w:id="14" w:name="_Toc420308725"/>
      <w:bookmarkStart w:id="15" w:name="_Toc420308734"/>
      <w:bookmarkStart w:id="16" w:name="_Toc420309285"/>
      <w:bookmarkStart w:id="17" w:name="_Toc420309371"/>
      <w:bookmarkStart w:id="18" w:name="_Toc410604465"/>
      <w:bookmarkStart w:id="19" w:name="_Toc420489870"/>
      <w:bookmarkEnd w:id="14"/>
      <w:bookmarkEnd w:id="15"/>
      <w:bookmarkEnd w:id="16"/>
      <w:bookmarkEnd w:id="17"/>
      <w:r w:rsidRPr="004E5F6B">
        <w:rPr>
          <w:color w:val="auto"/>
        </w:rPr>
        <w:lastRenderedPageBreak/>
        <w:t xml:space="preserve">Harmonogram realizacji </w:t>
      </w:r>
      <w:r w:rsidR="00676708">
        <w:rPr>
          <w:color w:val="auto"/>
        </w:rPr>
        <w:t>przedmiotu zamówienia</w:t>
      </w:r>
      <w:bookmarkEnd w:id="18"/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306"/>
        <w:gridCol w:w="3050"/>
      </w:tblGrid>
      <w:tr w:rsidR="004E5F6B" w:rsidRPr="004E5F6B" w:rsidTr="00A85C0E">
        <w:trPr>
          <w:jc w:val="center"/>
        </w:trPr>
        <w:tc>
          <w:tcPr>
            <w:tcW w:w="3721" w:type="dxa"/>
            <w:shd w:val="pct20" w:color="auto" w:fill="auto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4E5F6B">
              <w:rPr>
                <w:rStyle w:val="FontStyle30"/>
                <w:b/>
              </w:rPr>
              <w:t>Nazwa działania</w:t>
            </w:r>
          </w:p>
        </w:tc>
        <w:tc>
          <w:tcPr>
            <w:tcW w:w="2306" w:type="dxa"/>
            <w:shd w:val="pct20" w:color="auto" w:fill="auto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4E5F6B">
              <w:rPr>
                <w:rStyle w:val="FontStyle30"/>
                <w:b/>
              </w:rPr>
              <w:t>Termin końcowy liczony od dnia podpisania umowy</w:t>
            </w:r>
          </w:p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4E5F6B">
              <w:rPr>
                <w:rStyle w:val="FontStyle30"/>
                <w:b/>
              </w:rPr>
              <w:t>(dni kalendarzowe)</w:t>
            </w:r>
          </w:p>
        </w:tc>
        <w:tc>
          <w:tcPr>
            <w:tcW w:w="3050" w:type="dxa"/>
            <w:shd w:val="pct20" w:color="auto" w:fill="auto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4E5F6B">
              <w:rPr>
                <w:rStyle w:val="FontStyle30"/>
                <w:b/>
              </w:rPr>
              <w:t>Uwagi</w:t>
            </w:r>
          </w:p>
        </w:tc>
      </w:tr>
      <w:tr w:rsidR="004E5F6B" w:rsidRPr="004E5F6B" w:rsidTr="00A85C0E">
        <w:trPr>
          <w:trHeight w:val="842"/>
          <w:jc w:val="center"/>
        </w:trPr>
        <w:tc>
          <w:tcPr>
            <w:tcW w:w="3721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left"/>
              <w:rPr>
                <w:rStyle w:val="FontStyle30"/>
              </w:rPr>
            </w:pPr>
            <w:r w:rsidRPr="004E5F6B">
              <w:rPr>
                <w:rStyle w:val="FontStyle30"/>
              </w:rPr>
              <w:t>Spotkanie inicjujące</w:t>
            </w:r>
          </w:p>
        </w:tc>
        <w:tc>
          <w:tcPr>
            <w:tcW w:w="2306" w:type="dxa"/>
            <w:vAlign w:val="center"/>
          </w:tcPr>
          <w:p w:rsidR="003554E8" w:rsidRPr="004E5F6B" w:rsidRDefault="00C371B1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Pr="004E5F6B">
              <w:rPr>
                <w:rStyle w:val="FontStyle30"/>
              </w:rPr>
              <w:t xml:space="preserve"> </w:t>
            </w:r>
            <w:r w:rsidR="003554E8" w:rsidRPr="004E5F6B">
              <w:rPr>
                <w:rStyle w:val="FontStyle30"/>
              </w:rPr>
              <w:t>dni</w:t>
            </w:r>
            <w:r w:rsidR="00DF12EC">
              <w:rPr>
                <w:rStyle w:val="FontStyle30"/>
              </w:rPr>
              <w:t>*</w:t>
            </w:r>
          </w:p>
        </w:tc>
        <w:tc>
          <w:tcPr>
            <w:tcW w:w="3050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 w:rsidRPr="004E5F6B">
              <w:rPr>
                <w:rStyle w:val="FontStyle30"/>
              </w:rPr>
              <w:t>Możliwe jest odbycie kilku spotkań</w:t>
            </w:r>
          </w:p>
        </w:tc>
      </w:tr>
      <w:tr w:rsidR="004E5F6B" w:rsidRPr="004E5F6B" w:rsidTr="00A85C0E">
        <w:trPr>
          <w:trHeight w:val="841"/>
          <w:jc w:val="center"/>
        </w:trPr>
        <w:tc>
          <w:tcPr>
            <w:tcW w:w="3721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left"/>
              <w:rPr>
                <w:rStyle w:val="FontStyle30"/>
              </w:rPr>
            </w:pPr>
            <w:r w:rsidRPr="004E5F6B">
              <w:rPr>
                <w:rStyle w:val="FontStyle30"/>
              </w:rPr>
              <w:t>Przeprowadzenie analiz przez Wykonawcę</w:t>
            </w:r>
          </w:p>
        </w:tc>
        <w:tc>
          <w:tcPr>
            <w:tcW w:w="2306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 w:rsidRPr="004E5F6B">
              <w:rPr>
                <w:rStyle w:val="FontStyle30"/>
              </w:rPr>
              <w:t>20 dni</w:t>
            </w:r>
            <w:r w:rsidR="00DF12EC">
              <w:rPr>
                <w:rStyle w:val="FontStyle30"/>
              </w:rPr>
              <w:t>*</w:t>
            </w:r>
          </w:p>
        </w:tc>
        <w:tc>
          <w:tcPr>
            <w:tcW w:w="3050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</w:p>
        </w:tc>
      </w:tr>
      <w:tr w:rsidR="004E5F6B" w:rsidRPr="004E5F6B" w:rsidTr="00A85C0E">
        <w:trPr>
          <w:trHeight w:val="838"/>
          <w:jc w:val="center"/>
        </w:trPr>
        <w:tc>
          <w:tcPr>
            <w:tcW w:w="3721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left"/>
              <w:rPr>
                <w:rStyle w:val="FontStyle30"/>
              </w:rPr>
            </w:pPr>
            <w:r w:rsidRPr="004E5F6B">
              <w:rPr>
                <w:rStyle w:val="FontStyle30"/>
              </w:rPr>
              <w:t xml:space="preserve">Przedstawienie Zamawiającemu wniosków </w:t>
            </w:r>
            <w:r w:rsidR="009E31D1" w:rsidRPr="004E5F6B">
              <w:rPr>
                <w:rStyle w:val="FontStyle30"/>
              </w:rPr>
              <w:t>z</w:t>
            </w:r>
            <w:r w:rsidR="009E31D1">
              <w:rPr>
                <w:rStyle w:val="FontStyle30"/>
              </w:rPr>
              <w:t xml:space="preserve"> </w:t>
            </w:r>
            <w:r w:rsidRPr="004E5F6B">
              <w:rPr>
                <w:rStyle w:val="FontStyle30"/>
              </w:rPr>
              <w:t>przeprowadzonych analiz</w:t>
            </w:r>
          </w:p>
        </w:tc>
        <w:tc>
          <w:tcPr>
            <w:tcW w:w="2306" w:type="dxa"/>
            <w:vAlign w:val="center"/>
          </w:tcPr>
          <w:p w:rsidR="003554E8" w:rsidRPr="004E5F6B" w:rsidRDefault="00C371B1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</w:t>
            </w:r>
            <w:r w:rsidRPr="004E5F6B">
              <w:rPr>
                <w:rStyle w:val="FontStyle30"/>
              </w:rPr>
              <w:t xml:space="preserve"> </w:t>
            </w:r>
            <w:r w:rsidR="003554E8" w:rsidRPr="004E5F6B">
              <w:rPr>
                <w:rStyle w:val="FontStyle30"/>
              </w:rPr>
              <w:t>dni</w:t>
            </w:r>
            <w:r w:rsidR="00DF12EC">
              <w:rPr>
                <w:rStyle w:val="FontStyle30"/>
              </w:rPr>
              <w:t>*</w:t>
            </w:r>
          </w:p>
        </w:tc>
        <w:tc>
          <w:tcPr>
            <w:tcW w:w="3050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</w:p>
        </w:tc>
      </w:tr>
      <w:tr w:rsidR="004E5F6B" w:rsidRPr="004E5F6B" w:rsidTr="00A85C0E">
        <w:trPr>
          <w:trHeight w:val="837"/>
          <w:jc w:val="center"/>
        </w:trPr>
        <w:tc>
          <w:tcPr>
            <w:tcW w:w="3721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left"/>
              <w:rPr>
                <w:rStyle w:val="FontStyle30"/>
              </w:rPr>
            </w:pPr>
            <w:r w:rsidRPr="004E5F6B">
              <w:rPr>
                <w:rStyle w:val="FontStyle30"/>
              </w:rPr>
              <w:t>Uzgodnienie z Zamawiającym wniosków</w:t>
            </w:r>
          </w:p>
        </w:tc>
        <w:tc>
          <w:tcPr>
            <w:tcW w:w="2306" w:type="dxa"/>
            <w:vAlign w:val="center"/>
          </w:tcPr>
          <w:p w:rsidR="003554E8" w:rsidRPr="004E5F6B" w:rsidRDefault="00C371B1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40</w:t>
            </w:r>
            <w:r w:rsidRPr="004E5F6B">
              <w:rPr>
                <w:rStyle w:val="FontStyle30"/>
              </w:rPr>
              <w:t xml:space="preserve"> </w:t>
            </w:r>
            <w:r w:rsidR="003554E8" w:rsidRPr="004E5F6B">
              <w:rPr>
                <w:rStyle w:val="FontStyle30"/>
              </w:rPr>
              <w:t>dni</w:t>
            </w:r>
            <w:r w:rsidR="00DF12EC">
              <w:rPr>
                <w:rStyle w:val="FontStyle30"/>
              </w:rPr>
              <w:t>*</w:t>
            </w:r>
          </w:p>
        </w:tc>
        <w:tc>
          <w:tcPr>
            <w:tcW w:w="3050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</w:p>
        </w:tc>
      </w:tr>
      <w:tr w:rsidR="004E5F6B" w:rsidRPr="004E5F6B" w:rsidTr="00A85C0E">
        <w:trPr>
          <w:trHeight w:val="848"/>
          <w:jc w:val="center"/>
        </w:trPr>
        <w:tc>
          <w:tcPr>
            <w:tcW w:w="3721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left"/>
              <w:rPr>
                <w:rStyle w:val="FontStyle30"/>
              </w:rPr>
            </w:pPr>
            <w:r w:rsidRPr="004E5F6B">
              <w:rPr>
                <w:rStyle w:val="FontStyle30"/>
              </w:rPr>
              <w:t>Przedstawienie do akceptacji Studium Wykonalności</w:t>
            </w:r>
          </w:p>
        </w:tc>
        <w:tc>
          <w:tcPr>
            <w:tcW w:w="2306" w:type="dxa"/>
            <w:vAlign w:val="center"/>
          </w:tcPr>
          <w:p w:rsidR="003554E8" w:rsidRPr="004E5F6B" w:rsidRDefault="00C371B1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50</w:t>
            </w:r>
            <w:r w:rsidRPr="004E5F6B">
              <w:rPr>
                <w:rStyle w:val="FontStyle30"/>
              </w:rPr>
              <w:t xml:space="preserve"> </w:t>
            </w:r>
            <w:r w:rsidR="003554E8" w:rsidRPr="004E5F6B">
              <w:rPr>
                <w:rStyle w:val="FontStyle30"/>
              </w:rPr>
              <w:t>dni</w:t>
            </w:r>
            <w:r w:rsidR="00DF12EC">
              <w:rPr>
                <w:rStyle w:val="FontStyle30"/>
              </w:rPr>
              <w:t>*</w:t>
            </w:r>
          </w:p>
        </w:tc>
        <w:tc>
          <w:tcPr>
            <w:tcW w:w="3050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 w:rsidRPr="004E5F6B">
              <w:rPr>
                <w:rStyle w:val="FontStyle30"/>
              </w:rPr>
              <w:t>Możliwy jest iteracyjny przebieg akceptacji</w:t>
            </w:r>
          </w:p>
        </w:tc>
      </w:tr>
      <w:tr w:rsidR="003554E8" w:rsidRPr="004E5F6B" w:rsidTr="00A85C0E">
        <w:trPr>
          <w:trHeight w:val="847"/>
          <w:jc w:val="center"/>
        </w:trPr>
        <w:tc>
          <w:tcPr>
            <w:tcW w:w="3721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left"/>
              <w:rPr>
                <w:rStyle w:val="FontStyle30"/>
              </w:rPr>
            </w:pPr>
            <w:r w:rsidRPr="004E5F6B">
              <w:rPr>
                <w:rStyle w:val="FontStyle30"/>
              </w:rPr>
              <w:t>Odebranie Studium Wykonalności</w:t>
            </w:r>
          </w:p>
        </w:tc>
        <w:tc>
          <w:tcPr>
            <w:tcW w:w="2306" w:type="dxa"/>
            <w:vAlign w:val="center"/>
          </w:tcPr>
          <w:p w:rsidR="003554E8" w:rsidRPr="00DF12EC" w:rsidRDefault="00C371B1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  <w:b/>
              </w:rPr>
            </w:pPr>
            <w:r w:rsidRPr="00DF12EC">
              <w:rPr>
                <w:rStyle w:val="FontStyle30"/>
                <w:b/>
              </w:rPr>
              <w:t xml:space="preserve">60 </w:t>
            </w:r>
            <w:r w:rsidR="003554E8" w:rsidRPr="00DF12EC">
              <w:rPr>
                <w:rStyle w:val="FontStyle30"/>
                <w:b/>
              </w:rPr>
              <w:t>dni</w:t>
            </w:r>
          </w:p>
        </w:tc>
        <w:tc>
          <w:tcPr>
            <w:tcW w:w="3050" w:type="dxa"/>
            <w:vAlign w:val="center"/>
          </w:tcPr>
          <w:p w:rsidR="003554E8" w:rsidRPr="004E5F6B" w:rsidRDefault="003554E8" w:rsidP="00A85C0E">
            <w:pPr>
              <w:pStyle w:val="Style4"/>
              <w:widowControl/>
              <w:spacing w:line="240" w:lineRule="auto"/>
              <w:jc w:val="center"/>
              <w:rPr>
                <w:rStyle w:val="FontStyle30"/>
              </w:rPr>
            </w:pPr>
            <w:r w:rsidRPr="004E5F6B">
              <w:rPr>
                <w:rStyle w:val="FontStyle30"/>
              </w:rPr>
              <w:t>Podstawą do wystawienia faktury jest protokół odbioru bez uwag</w:t>
            </w:r>
          </w:p>
        </w:tc>
      </w:tr>
    </w:tbl>
    <w:p w:rsidR="000C2763" w:rsidRPr="004E5F6B" w:rsidRDefault="000C2763">
      <w:pPr>
        <w:rPr>
          <w:rFonts w:ascii="Times New Roman" w:hAnsi="Times New Roman"/>
        </w:rPr>
      </w:pPr>
    </w:p>
    <w:p w:rsidR="00DF12EC" w:rsidRPr="004E5F6B" w:rsidRDefault="00DF12EC" w:rsidP="00DF12EC">
      <w:pPr>
        <w:spacing w:before="1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DF12EC">
        <w:rPr>
          <w:rFonts w:ascii="Times New Roman" w:hAnsi="Times New Roman"/>
        </w:rPr>
        <w:t>Zamawiając</w:t>
      </w:r>
      <w:r>
        <w:rPr>
          <w:rFonts w:ascii="Times New Roman" w:hAnsi="Times New Roman"/>
        </w:rPr>
        <w:t>y</w:t>
      </w:r>
      <w:r w:rsidRPr="00DF12EC">
        <w:rPr>
          <w:rFonts w:ascii="Times New Roman" w:hAnsi="Times New Roman"/>
        </w:rPr>
        <w:t xml:space="preserve"> dopuszcz</w:t>
      </w:r>
      <w:r>
        <w:rPr>
          <w:rFonts w:ascii="Times New Roman" w:hAnsi="Times New Roman"/>
        </w:rPr>
        <w:t>a</w:t>
      </w:r>
      <w:r w:rsidRPr="00DF12EC">
        <w:rPr>
          <w:rFonts w:ascii="Times New Roman" w:hAnsi="Times New Roman"/>
        </w:rPr>
        <w:t xml:space="preserve"> możliwości zmiany </w:t>
      </w:r>
      <w:r>
        <w:rPr>
          <w:rFonts w:ascii="Times New Roman" w:hAnsi="Times New Roman"/>
        </w:rPr>
        <w:t xml:space="preserve">terminów </w:t>
      </w:r>
      <w:r w:rsidRPr="00DF12EC">
        <w:rPr>
          <w:rFonts w:ascii="Times New Roman" w:hAnsi="Times New Roman"/>
        </w:rPr>
        <w:t xml:space="preserve">harmonogramu </w:t>
      </w:r>
      <w:r w:rsidR="00005459">
        <w:rPr>
          <w:rFonts w:ascii="Times New Roman" w:hAnsi="Times New Roman"/>
        </w:rPr>
        <w:t xml:space="preserve">realizacji przedmiotu zamówienia </w:t>
      </w:r>
      <w:r w:rsidRPr="00DF12EC">
        <w:rPr>
          <w:rFonts w:ascii="Times New Roman" w:hAnsi="Times New Roman"/>
        </w:rPr>
        <w:t>w trakcie realizacji co nie może jednak stanowić podstawy do zmiany terminu zakończenia wszystkich prac.</w:t>
      </w:r>
    </w:p>
    <w:p w:rsidR="00A26599" w:rsidRPr="004E5F6B" w:rsidRDefault="00A26599">
      <w:pPr>
        <w:rPr>
          <w:rFonts w:ascii="Times New Roman" w:hAnsi="Times New Roman"/>
        </w:rPr>
      </w:pPr>
    </w:p>
    <w:p w:rsidR="00A26599" w:rsidRPr="004E5F6B" w:rsidRDefault="00A26599">
      <w:pPr>
        <w:rPr>
          <w:rFonts w:ascii="Times New Roman" w:hAnsi="Times New Roman"/>
        </w:rPr>
      </w:pPr>
    </w:p>
    <w:p w:rsidR="002623E1" w:rsidRPr="004E5F6B" w:rsidRDefault="002623E1">
      <w:pPr>
        <w:rPr>
          <w:rFonts w:ascii="Times New Roman" w:hAnsi="Times New Roman"/>
        </w:rPr>
      </w:pPr>
    </w:p>
    <w:p w:rsidR="002623E1" w:rsidRPr="004E5F6B" w:rsidRDefault="002623E1">
      <w:pPr>
        <w:rPr>
          <w:rFonts w:ascii="Times New Roman" w:hAnsi="Times New Roman"/>
        </w:rPr>
      </w:pPr>
    </w:p>
    <w:p w:rsidR="002623E1" w:rsidRPr="004E5F6B" w:rsidRDefault="002623E1">
      <w:pPr>
        <w:rPr>
          <w:rFonts w:ascii="Times New Roman" w:hAnsi="Times New Roman"/>
        </w:rPr>
      </w:pPr>
    </w:p>
    <w:p w:rsidR="002623E1" w:rsidRDefault="002623E1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</w:pPr>
    </w:p>
    <w:p w:rsidR="001A790B" w:rsidRDefault="001A790B">
      <w:pPr>
        <w:rPr>
          <w:rFonts w:ascii="Times New Roman" w:hAnsi="Times New Roman"/>
        </w:rPr>
        <w:sectPr w:rsidR="001A790B" w:rsidSect="008D252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274" w:bottom="1417" w:left="1417" w:header="567" w:footer="567" w:gutter="0"/>
          <w:cols w:space="708"/>
          <w:titlePg/>
          <w:docGrid w:linePitch="360"/>
        </w:sectPr>
      </w:pPr>
    </w:p>
    <w:p w:rsidR="001A790B" w:rsidRDefault="001A790B" w:rsidP="00A85C0E">
      <w:pPr>
        <w:jc w:val="right"/>
        <w:rPr>
          <w:rFonts w:ascii="Times New Roman" w:hAnsi="Times New Roman"/>
        </w:rPr>
      </w:pPr>
      <w:r w:rsidRPr="00A85C0E">
        <w:rPr>
          <w:rFonts w:ascii="Times New Roman" w:hAnsi="Times New Roman"/>
          <w:b/>
        </w:rPr>
        <w:lastRenderedPageBreak/>
        <w:t>Załącznik nr 1</w:t>
      </w:r>
      <w:r>
        <w:rPr>
          <w:rFonts w:ascii="Times New Roman" w:hAnsi="Times New Roman"/>
        </w:rPr>
        <w:t xml:space="preserve"> do Opisu przedmiotu zamówienia – K</w:t>
      </w:r>
      <w:r w:rsidRPr="004E5F6B">
        <w:rPr>
          <w:rStyle w:val="FontStyle30"/>
        </w:rPr>
        <w:t>ryteri</w:t>
      </w:r>
      <w:r>
        <w:rPr>
          <w:rStyle w:val="FontStyle30"/>
        </w:rPr>
        <w:t>a</w:t>
      </w:r>
      <w:r w:rsidRPr="004E5F6B">
        <w:rPr>
          <w:rStyle w:val="FontStyle30"/>
        </w:rPr>
        <w:t xml:space="preserve"> wyboru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2189"/>
        <w:gridCol w:w="4612"/>
        <w:gridCol w:w="3827"/>
        <w:gridCol w:w="2770"/>
      </w:tblGrid>
      <w:tr w:rsidR="009E31B6" w:rsidRPr="004E5F6B" w:rsidTr="00A85C0E">
        <w:trPr>
          <w:trHeight w:val="3093"/>
        </w:trPr>
        <w:tc>
          <w:tcPr>
            <w:tcW w:w="820" w:type="dxa"/>
            <w:shd w:val="pct20" w:color="auto" w:fill="auto"/>
            <w:vAlign w:val="center"/>
          </w:tcPr>
          <w:p w:rsidR="009E31B6" w:rsidRPr="004E5F6B" w:rsidRDefault="009E31B6" w:rsidP="002623E1">
            <w:pPr>
              <w:jc w:val="center"/>
              <w:rPr>
                <w:rFonts w:ascii="Times New Roman" w:hAnsi="Times New Roman"/>
                <w:b/>
              </w:rPr>
            </w:pPr>
            <w:r w:rsidRPr="004E5F6B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189" w:type="dxa"/>
            <w:shd w:val="pct20" w:color="auto" w:fill="auto"/>
            <w:vAlign w:val="center"/>
          </w:tcPr>
          <w:p w:rsidR="009E31B6" w:rsidRPr="004E5F6B" w:rsidRDefault="009E31B6" w:rsidP="002623E1">
            <w:pPr>
              <w:jc w:val="center"/>
              <w:rPr>
                <w:rFonts w:ascii="Times New Roman" w:hAnsi="Times New Roman"/>
                <w:b/>
              </w:rPr>
            </w:pPr>
            <w:r w:rsidRPr="004E5F6B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4612" w:type="dxa"/>
            <w:shd w:val="pct20" w:color="auto" w:fill="auto"/>
            <w:vAlign w:val="center"/>
          </w:tcPr>
          <w:p w:rsidR="009E31B6" w:rsidRPr="004E5F6B" w:rsidRDefault="009E31B6" w:rsidP="002623E1">
            <w:pPr>
              <w:jc w:val="center"/>
              <w:rPr>
                <w:rFonts w:ascii="Times New Roman" w:hAnsi="Times New Roman"/>
                <w:b/>
              </w:rPr>
            </w:pPr>
            <w:r w:rsidRPr="004E5F6B">
              <w:rPr>
                <w:rFonts w:ascii="Times New Roman" w:hAnsi="Times New Roman"/>
                <w:b/>
              </w:rPr>
              <w:t>Definicja kryterium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9E31B6" w:rsidRPr="004E5F6B" w:rsidRDefault="009E31B6" w:rsidP="00E32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Szczegółowy opis W</w:t>
            </w:r>
            <w:r w:rsidRPr="004E5F6B">
              <w:rPr>
                <w:rFonts w:ascii="Times New Roman" w:hAnsi="Times New Roman"/>
                <w:b/>
              </w:rPr>
              <w:t>ykonawcy co do spełniania lub niespełniania kryterium przez Projekt</w:t>
            </w:r>
          </w:p>
        </w:tc>
        <w:tc>
          <w:tcPr>
            <w:tcW w:w="2770" w:type="dxa"/>
            <w:shd w:val="pct20" w:color="auto" w:fill="auto"/>
            <w:vAlign w:val="center"/>
          </w:tcPr>
          <w:p w:rsidR="009E31B6" w:rsidRPr="004E5F6B" w:rsidRDefault="009E3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(nr strony, pkt) w dokumencie </w:t>
            </w:r>
            <w:r w:rsidRPr="009E31B6">
              <w:rPr>
                <w:rFonts w:ascii="Times New Roman" w:hAnsi="Times New Roman"/>
                <w:b/>
              </w:rPr>
              <w:t xml:space="preserve">Studium </w:t>
            </w:r>
            <w:r w:rsidR="001A790B">
              <w:rPr>
                <w:rFonts w:ascii="Times New Roman" w:hAnsi="Times New Roman"/>
                <w:b/>
              </w:rPr>
              <w:t>W</w:t>
            </w:r>
            <w:r w:rsidRPr="009E31B6">
              <w:rPr>
                <w:rFonts w:ascii="Times New Roman" w:hAnsi="Times New Roman"/>
                <w:b/>
              </w:rPr>
              <w:t xml:space="preserve">ykonalności, w którym Wykonawca </w:t>
            </w:r>
            <w:r w:rsidRPr="00771F09">
              <w:rPr>
                <w:rStyle w:val="FontStyle30"/>
                <w:b/>
              </w:rPr>
              <w:t>w którym zawarto informacje umożliwiające dokonanie merytorycznej oceny Projektu</w:t>
            </w:r>
            <w:r w:rsidRPr="009E31B6">
              <w:rPr>
                <w:rFonts w:ascii="Times New Roman" w:hAnsi="Times New Roman"/>
                <w:b/>
              </w:rPr>
              <w:t xml:space="preserve"> w danym kryterium</w:t>
            </w: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  <w:r w:rsidRPr="004E5F6B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Założenia projektu są</w:t>
            </w:r>
            <w:r w:rsidR="009E31D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zgodne ze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zdiagnozowanymi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potrzebami interesariuszy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usług</w:t>
            </w:r>
          </w:p>
        </w:tc>
        <w:tc>
          <w:tcPr>
            <w:tcW w:w="4612" w:type="dxa"/>
          </w:tcPr>
          <w:p w:rsidR="009E31B6" w:rsidRPr="00E323BF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należy wykazać, że została przeprowadzona rzetelna identyfikacja grup interesariuszy tworzonych lub rozwijanych usług oraz potrzeb interesariuszy. Oceniane będzie również dopasowanie projektu do potrzeb interesariuszy tworzonych lub rozwijanych usług, w szczególności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poprzez uwzględnienie wytycznych WCAG 2.0 co najmniej na poziomie wskazanym w Rozporządzeniu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  <w:r w:rsidRPr="004E5F6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Projektowanie i budowa</w:t>
            </w:r>
            <w:r w:rsidR="009E31D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usług będą realizowane 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oparciu o metody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projektowania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zorientowanego na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użytkownika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należy wykazać, że: projektowanie usług będzie realizowane w oparciu o metody projektowania zorientowanego na użytkownika; korzystanie przez usługobiorcę z elektronicznych usług publicznych będzie możliwe różnymi kanałami dostępu, niezależnie od miejsca przebywania i wykorzystywanej technologii; Poziom dostępności usług</w:t>
            </w:r>
            <w:r w:rsidRPr="004E5F6B">
              <w:rPr>
                <w:rStyle w:val="Odwoanieprzypisudolnego"/>
                <w:rFonts w:ascii="Times New Roman" w:eastAsiaTheme="minorHAnsi" w:hAnsi="Times New Roman"/>
                <w:lang w:eastAsia="en-US"/>
              </w:rPr>
              <w:footnoteReference w:id="1"/>
            </w: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 proponowany w ramach projektu jest zgodny z wynikami badań potrzeb usługobiorców; zaplanowano działania polegające na monitorowaniu usług pod kątem dostępności i użyteczności graficznych interfejsów dla wszystkich interesariuszy, ciągłości działania i powszechności wykorzystania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rPr>
          <w:trHeight w:val="659"/>
        </w:trPr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 wpisuje się w jeden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 priorytetowych obszarów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tematycznych wskazanych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POPC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należy wykazać, że działania objęte projektem wpisują się w jeden z priorytetowych obszarów tematycznych wskazanych w dokumencie programowym POPC. W przypadku, gdy wnioskodawca wykaże, że projekt dodatkowo realizuje wskazane w POPC zalecenia Rady Unii Europejskiej w sprawie krajowego programu reform Polski na rok 2014 (Country Specific Recommendations), projekt otrzyma dodatkowe punkty.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Projekt realizuje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jasno</w:t>
            </w:r>
            <w:r w:rsidR="009E31D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określone, społecznie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istotne cele, wyrażone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mierzalnymi wskaźnikami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W ramach kryterium należy wykazać, że: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projekt realizuje społecznie istotne cele odnoszące się do poprawy warunków funkcjonowania przedsiębiorców lub poprawy jakości życia obywateli lub usprawnienia funkcjonowania państwa; projekt realizuje obligatoryjne wskaźniki produktu; projekt ma wpływ na realizację wskaźników rezultatu strategicznego wskazanych na poziomie POPC. Ponadto wnioskodawca powinien wykazać, że wybrał wskaźniki produktu odpowiednie do celu i zakresu projektu, uzasadnić ich dobór oraz określić i uzasadnić ich wartości bazowe i docelowe. W ramach kryterium należy również wskazać sposób pomiaru wskaźników.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 jest zorientowany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usługowo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jasno zdefiniować usługi objęte projektem oraz wskazać ich obecny i docelowy poziom e-dojrzałości (dotyczy usług A2C/A2B). Dla e-usług rozwijanych, które już istnieją w formie elektronicznej, należy również wskazać planowane nowe funkcjonalności, tj. szczególne cechy lub elementy danej usługi.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Usługi realizowane w</w:t>
            </w:r>
            <w:r w:rsidR="009E31D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ramach projektu będą</w:t>
            </w:r>
            <w:r w:rsidR="009E31D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powszechnie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wykorzystywane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W ramach kryterium wnioskodawca powinien wiarygodnie wykazać, że co najmniej jedna z usług objętych projektem będzie powszechnie wykorzystywana, tzn. że jest skierowana do licznej lub często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korzystającej grupy odbiorców oraz że istnieje znaczne prawdopodobieństwo, że będzie wykorzystywana przez znaczny odsetek danej grupy odbiorców.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projektu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zostaną udostępnione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usługi o wysokim poziomie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e-dojrzałości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co najmniej jedna z usług objętych projektem będzie udostępniona na czwartym (pełna transakcyjność) lub piątym (personalizacja) poziomie e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dojrzałości.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Zakres rzeczowy i</w:t>
            </w:r>
          </w:p>
          <w:p w:rsidR="009E31B6" w:rsidRPr="004E5F6B" w:rsidRDefault="009E31B6" w:rsidP="00A85C0E">
            <w:pPr>
              <w:widowControl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struktura wydatków są</w:t>
            </w:r>
            <w:r w:rsidR="009E31D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t>adekwatne do celów programu i projektu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planowany zakres rzeczowy i struktura wydatków są optymalne w kontekście celów POPC oraz danego projektu.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Dla projektu dokonano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wiarygodnej analizy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kosztów i korzyści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W ramach kryterium ocenie podlega wiarygodność analizy kosztów i korzyści pod kątem: metodycznego i rzetelnego oszacowania kosztów i korzyści dla wnioskodawcy i interesariuszy, zastosowania wymaganego okresu referencyjnego 10 lat i stopy dyskontowej 5 %, wyliczenia wskaźników efektywności ekonomicznej: ENPV (ekonomiczna wartość bieżąca netto), ERR (ekonomiczna stopa zwrotu), B/C (relacja zdyskontowanych korzyści do zdyskontowanych kosztów). ENPV musi być większe od 0, ERR musi przewyższać przyjętą stopę dyskontową a B/C musi być większe niż 1. Wymagane jest również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przedstawienie wariantów kształtowania się uśrednionych w skali roku kosztów utrzymania usług objętych projektem, przypadających na pojedyncze wykonanie usług w zależności od różnych poziomów wykorzystania usług przez usługobiorców.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 cechuje się wysoką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ekonomiczną stopą zwrotu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przyznawane są punkty w zależności od wiarygodnie prognozowanej wysokości ekonomicznej stopy zwrotu (ERR).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Wnioskodawca przedstawił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analizę procesów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biznesowych związanych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ze świadczeniem usług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przedstawić analizę procesów biznesowych związanych ze świadczeniem usług, z uwzględnieniem stanu aktualnego i docelowego. Należy przedstawić analizę uwzględniającą mapę procesów biznesowych, modele kluczowych procesów biznesowych, zakres zmian w procesach biznesowych, właścicieli procesów biznesowych. Dla kluczowych procesów biznesowych usługi należy wskazać cel, czas, koszt realizacji procesu oraz korzyści dla jego uczestników. Należy wykazać, że przenoszone w całości lub części do sfery elektronicznej procesy biznesowe są lub w ramach projektu zostaną zoptymalizowane pod kątem świadczenia usług drogą elektroniczną.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Realizacja projektu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zoptymalizuje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procesy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biznesowe i zmniejszy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obciążenia interesariuszy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W ramach kryterium wnioskodawca otrzyma punkty jeśli wykaże, że optymalizacja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procesów biznesowych przeprowadzona w ramach projektu wykracza poza przeniesienie całości lub części tych procesów do sfery elektronicznej, a ponadto w znaczący i mierzalny sposób zmniejszy obciążenia dla obywateli, przedsiębiorców lub podmiotów wykonujących zadania publiczne.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rPr>
          <w:trHeight w:val="5376"/>
        </w:trPr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 dostarcza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horyzontalnych w skali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administracji rozwiązań 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zakresie optymalizacji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wykorzystania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infrastruktury,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uporządkowania rejestrów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publicznych oraz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zapewnienia ich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interoperacyjności lub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zapewnienia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bezpieczeństwa systemów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teleinformatycznych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w ramach projektu zostaną udostępnione ponadresortowe</w:t>
            </w:r>
            <w:r w:rsidRPr="004E5F6B">
              <w:rPr>
                <w:rStyle w:val="Odwoanieprzypisudolnego"/>
                <w:rFonts w:ascii="Times New Roman" w:eastAsiaTheme="minorHAnsi" w:hAnsi="Times New Roman"/>
                <w:lang w:eastAsia="en-US"/>
              </w:rPr>
              <w:footnoteReference w:id="2"/>
            </w: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 rozwiązania w zakresie:</w:t>
            </w:r>
          </w:p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- optymalizacji wykorzystania infrastruktury w szczególności dzięki zastosowaniu technologii chmury obliczeniowej,</w:t>
            </w:r>
          </w:p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- uporządkowania rejestrów publicznych oraz zapewnienia ich interoperacyjności,</w:t>
            </w:r>
          </w:p>
          <w:p w:rsidR="009E31B6" w:rsidRPr="004E5F6B" w:rsidRDefault="009E31B6" w:rsidP="00787887">
            <w:pPr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- zapewnienia bezpieczeństwa systemów teleinformatycznych.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Wnioskodawca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przeanalizował, czy 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ramach usług objętych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projektem będą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przetwarzane dane będące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informacją publiczną oraz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zapewnił udostępnienie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takich danych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W ramach kryterium wnioskodawca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powinien wykazać, że jeżeli w ramach usługi objętej projektem przetwarzane są dane, które są informacją publiczną, to zostaną one udostępnione w odpowiedni sposób.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projektu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zostaną udostępnione informacje sektora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publicznego o znacznym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potencjale ponownego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wykorzystania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ramach projektu zostaną udostępnione informacje sektora publicznego</w:t>
            </w:r>
            <w:r w:rsidRPr="004E5F6B">
              <w:rPr>
                <w:rStyle w:val="Odwoanieprzypisudolnego"/>
                <w:rFonts w:ascii="Times New Roman" w:eastAsiaTheme="minorHAnsi" w:hAnsi="Times New Roman"/>
                <w:lang w:eastAsia="en-US"/>
              </w:rPr>
              <w:footnoteReference w:id="3"/>
            </w: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 o znacznym potencjale ponownego wykorzystania, przy użyciu odpowiednio udokumentowanych interfejsów programistycznych (API - ang. Application Programming Interface).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rPr>
          <w:trHeight w:val="1104"/>
        </w:trPr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 jest realizowany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zgodnie z wymaganiami w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zakresie interoperacyjności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wszystkie systemy teleinformatyczne w ramach projektu będą wdrażane zgodnie z wymaganiami dotyczącymi interoperacyjności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Projekt jest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wykonalny w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danym zakresie, czasie i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koszcie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W ramach kryterium będzie oceniana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wykonalność projektu w szczególności w obszarze technologicznych i ekonomicznych możliwości realizacji produktów projektu, w tym w kontekście procesu udzielania zamówień publicznych.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Efekty realizacji projektu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mają zapewnioną trwałość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organizacyjną, techniczną i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finansową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jest odpowiednio przygotowany do utrzymania efektów realizacji projektu pod względem organizacyjnym, technicznym i finansowym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 jest realizowany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zgodnie z metodyką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zarządzania projektami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będzie oceniane, czy wnioskodawca: wykazał zgodność sposobu realizacji projektu z dobrymi praktykami zarządczymi, w tym właściwie zdefiniował odpowiedzialność za projekt oraz zidentyfikował podmioty, których udział w projekcie jako partnerów jest niezbędny; wskazał metodykę, która zostanie wykorzystana do zarządzania realizacją projektu oraz wykazał, że jest ona zgodna z dobrymi praktykami w tym zakresie i uwzględnia wszystkie konieczne aspekty zarządzania projektem; wykazał, że w ramach wybranej metodyki prowadzony jest regularny monitoring ryzyk, zmian oraz postępu w realizacji projektu; przedstawił dokument opisujący plan działań antykorupcyjnych dla projektu.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Systemy teleinformatyczne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wdrożone w ramach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projektu zapewnią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bezpieczeństwo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przetwarzania danych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wykazać, że wszystkie systemy teleinformatyczne wdrożone w projekcie będą zapewniały bezpieczeństwo przetwarzania danych.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Metody uwierzytelniania są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adekwatne do celów i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zakresu projektu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wnioskodawca powinien opisać, które z poniższych podejść do uwierzytelniania zostało zastosowane w projekcie:</w:t>
            </w:r>
          </w:p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a) tylko profil zaufany ePUAP,</w:t>
            </w:r>
          </w:p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b) profil zaufany ePUAP i inna metoda,</w:t>
            </w:r>
          </w:p>
          <w:p w:rsidR="009E31B6" w:rsidRPr="004E5F6B" w:rsidRDefault="009E31B6" w:rsidP="0078788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c) tylko inna metoda niż profil zaufany ePUAP.</w:t>
            </w:r>
          </w:p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Wybór wariantu b) i c) należy uzasadnić w oparciu o analizę ryzyka.</w:t>
            </w:r>
          </w:p>
          <w:p w:rsidR="009E31B6" w:rsidRPr="004E5F6B" w:rsidRDefault="009E31B6" w:rsidP="00787887">
            <w:pPr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Kryterium ma zastosowanie do usług A2B i A2C.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  <w:tr w:rsidR="009E31B6" w:rsidRPr="004E5F6B" w:rsidTr="00A85C0E">
        <w:tc>
          <w:tcPr>
            <w:tcW w:w="820" w:type="dxa"/>
            <w:vAlign w:val="center"/>
          </w:tcPr>
          <w:p w:rsidR="009E31B6" w:rsidRPr="004E5F6B" w:rsidRDefault="002F6DCF" w:rsidP="0078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89" w:type="dxa"/>
            <w:vAlign w:val="center"/>
          </w:tcPr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Komplementarność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projektu z innymi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projektami realizowanymi</w:t>
            </w:r>
          </w:p>
          <w:p w:rsidR="009E31B6" w:rsidRPr="004E5F6B" w:rsidRDefault="009E31B6" w:rsidP="00787887">
            <w:pPr>
              <w:widowControl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na poziomie centralnym i</w:t>
            </w:r>
          </w:p>
          <w:p w:rsidR="009E31B6" w:rsidRPr="004E5F6B" w:rsidRDefault="009E31B6" w:rsidP="00787887">
            <w:pPr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regionalnym</w:t>
            </w:r>
          </w:p>
        </w:tc>
        <w:tc>
          <w:tcPr>
            <w:tcW w:w="4612" w:type="dxa"/>
          </w:tcPr>
          <w:p w:rsidR="009E31B6" w:rsidRPr="004E5F6B" w:rsidRDefault="009E31B6" w:rsidP="00787887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>W ramach kryterium będzie sprawdzana zasadność realizacji projektu w świetle zależności pomiędzy projektem a innymi przedsięwzięciami, w szczególności – czy produkty specjalistyczne projektu nie dublują tych, które są eksploatowane lub tworzone w innych projektach realizowanych lub zrealizowanych przez wnioskodawcę lub inne podmioty.</w:t>
            </w:r>
          </w:p>
          <w:p w:rsidR="009E31B6" w:rsidRPr="004E5F6B" w:rsidRDefault="009E31B6" w:rsidP="00787887">
            <w:pPr>
              <w:widowControl/>
              <w:jc w:val="both"/>
              <w:rPr>
                <w:rFonts w:ascii="Times New Roman" w:hAnsi="Times New Roman"/>
              </w:rPr>
            </w:pPr>
            <w:r w:rsidRPr="004E5F6B">
              <w:rPr>
                <w:rFonts w:ascii="Times New Roman" w:eastAsiaTheme="minorHAnsi" w:hAnsi="Times New Roman"/>
                <w:lang w:eastAsia="en-US"/>
              </w:rPr>
              <w:t xml:space="preserve">Wnioskodawca powinien również wykazać, że produkty projektów finansowanych z </w:t>
            </w:r>
            <w:r w:rsidRPr="004E5F6B">
              <w:rPr>
                <w:rFonts w:ascii="Times New Roman" w:eastAsiaTheme="minorHAnsi" w:hAnsi="Times New Roman"/>
                <w:lang w:eastAsia="en-US"/>
              </w:rPr>
              <w:lastRenderedPageBreak/>
              <w:t>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      </w:r>
          </w:p>
        </w:tc>
        <w:tc>
          <w:tcPr>
            <w:tcW w:w="3827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Align w:val="center"/>
          </w:tcPr>
          <w:p w:rsidR="009E31B6" w:rsidRPr="004E5F6B" w:rsidRDefault="009E31B6" w:rsidP="007878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23E1" w:rsidRPr="004E5F6B" w:rsidRDefault="002623E1">
      <w:pPr>
        <w:rPr>
          <w:rFonts w:ascii="Times New Roman" w:hAnsi="Times New Roman"/>
        </w:rPr>
      </w:pPr>
    </w:p>
    <w:p w:rsidR="00A26599" w:rsidRPr="004E5F6B" w:rsidRDefault="00A26599">
      <w:pPr>
        <w:rPr>
          <w:rFonts w:ascii="Times New Roman" w:hAnsi="Times New Roman"/>
        </w:rPr>
      </w:pPr>
    </w:p>
    <w:p w:rsidR="00A26599" w:rsidRPr="004E5F6B" w:rsidRDefault="00A26599">
      <w:pPr>
        <w:rPr>
          <w:rFonts w:ascii="Times New Roman" w:hAnsi="Times New Roman"/>
        </w:rPr>
      </w:pPr>
    </w:p>
    <w:p w:rsidR="00A26599" w:rsidRPr="004E5F6B" w:rsidRDefault="00A26599">
      <w:pPr>
        <w:rPr>
          <w:rFonts w:ascii="Times New Roman" w:hAnsi="Times New Roman"/>
        </w:rPr>
      </w:pPr>
    </w:p>
    <w:p w:rsidR="00A26599" w:rsidRPr="004E5F6B" w:rsidRDefault="00A26599">
      <w:pPr>
        <w:rPr>
          <w:rFonts w:ascii="Times New Roman" w:hAnsi="Times New Roman"/>
        </w:rPr>
      </w:pPr>
    </w:p>
    <w:sectPr w:rsidR="00A26599" w:rsidRPr="004E5F6B" w:rsidSect="00A85C0E">
      <w:pgSz w:w="16838" w:h="11906" w:orient="landscape"/>
      <w:pgMar w:top="1418" w:right="1418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2" w:rsidRDefault="00821F32" w:rsidP="003554E8">
      <w:r>
        <w:separator/>
      </w:r>
    </w:p>
  </w:endnote>
  <w:endnote w:type="continuationSeparator" w:id="0">
    <w:p w:rsidR="00821F32" w:rsidRDefault="00821F32" w:rsidP="003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813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21F32" w:rsidRPr="00A85C0E" w:rsidRDefault="00821F32">
        <w:pPr>
          <w:pStyle w:val="Stopka"/>
          <w:jc w:val="right"/>
          <w:rPr>
            <w:rFonts w:ascii="Times New Roman" w:hAnsi="Times New Roman"/>
          </w:rPr>
        </w:pPr>
        <w:r w:rsidRPr="00A85C0E">
          <w:rPr>
            <w:rFonts w:ascii="Times New Roman" w:hAnsi="Times New Roman"/>
          </w:rPr>
          <w:fldChar w:fldCharType="begin"/>
        </w:r>
        <w:r w:rsidRPr="00A85C0E">
          <w:rPr>
            <w:rFonts w:ascii="Times New Roman" w:hAnsi="Times New Roman"/>
          </w:rPr>
          <w:instrText xml:space="preserve"> PAGE   \* MERGEFORMAT </w:instrText>
        </w:r>
        <w:r w:rsidRPr="00A85C0E">
          <w:rPr>
            <w:rFonts w:ascii="Times New Roman" w:hAnsi="Times New Roman"/>
          </w:rPr>
          <w:fldChar w:fldCharType="separate"/>
        </w:r>
        <w:r w:rsidR="00995B2E">
          <w:rPr>
            <w:rFonts w:ascii="Times New Roman" w:hAnsi="Times New Roman"/>
            <w:noProof/>
          </w:rPr>
          <w:t>25</w:t>
        </w:r>
        <w:r w:rsidRPr="00A85C0E">
          <w:rPr>
            <w:rFonts w:ascii="Times New Roman" w:hAnsi="Times New Roman"/>
            <w:noProof/>
          </w:rPr>
          <w:fldChar w:fldCharType="end"/>
        </w:r>
      </w:p>
    </w:sdtContent>
  </w:sdt>
  <w:p w:rsidR="00821F32" w:rsidRPr="00167924" w:rsidRDefault="00821F32" w:rsidP="008D2522">
    <w:pPr>
      <w:pStyle w:val="Stopka"/>
      <w:pBdr>
        <w:bottom w:val="single" w:sz="12" w:space="1" w:color="auto"/>
      </w:pBdr>
      <w:rPr>
        <w:rFonts w:ascii="Times New Roman" w:hAnsi="Times New Roman"/>
        <w:sz w:val="8"/>
      </w:rPr>
    </w:pPr>
  </w:p>
  <w:p w:rsidR="00821F32" w:rsidRPr="00167924" w:rsidRDefault="00821F32" w:rsidP="008D2522">
    <w:pPr>
      <w:pStyle w:val="Stopka"/>
      <w:jc w:val="center"/>
      <w:rPr>
        <w:rFonts w:ascii="Times New Roman" w:hAnsi="Times New Roman"/>
        <w:sz w:val="20"/>
        <w:szCs w:val="18"/>
      </w:rPr>
    </w:pPr>
    <w:r w:rsidRPr="00167924">
      <w:rPr>
        <w:rFonts w:ascii="Times New Roman" w:hAnsi="Times New Roman"/>
        <w:sz w:val="20"/>
        <w:szCs w:val="18"/>
      </w:rPr>
      <w:t xml:space="preserve">Projekt współfinansowany ze środków Unii Europejskiej </w:t>
    </w:r>
  </w:p>
  <w:p w:rsidR="00821F32" w:rsidRPr="00A85C0E" w:rsidRDefault="00821F32" w:rsidP="00A85C0E">
    <w:pPr>
      <w:pStyle w:val="Stopka"/>
      <w:jc w:val="center"/>
      <w:rPr>
        <w:rFonts w:ascii="Times New Roman" w:hAnsi="Times New Roman"/>
        <w:sz w:val="20"/>
        <w:szCs w:val="18"/>
      </w:rPr>
    </w:pPr>
    <w:r w:rsidRPr="00167924">
      <w:rPr>
        <w:rFonts w:ascii="Times New Roman" w:hAnsi="Times New Roman"/>
        <w:sz w:val="20"/>
        <w:szCs w:val="18"/>
      </w:rPr>
      <w:t>w ramach Europejskiego Funduszu Rozwoju Regionalnego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2" w:rsidRPr="00A85C0E" w:rsidRDefault="00821F32" w:rsidP="008D2522">
    <w:pPr>
      <w:pStyle w:val="Stopka"/>
      <w:pBdr>
        <w:bottom w:val="single" w:sz="12" w:space="1" w:color="auto"/>
      </w:pBdr>
      <w:rPr>
        <w:rFonts w:ascii="Times New Roman" w:hAnsi="Times New Roman"/>
        <w:sz w:val="8"/>
      </w:rPr>
    </w:pPr>
  </w:p>
  <w:p w:rsidR="00821F32" w:rsidRPr="00A85C0E" w:rsidRDefault="00821F32" w:rsidP="008D2522">
    <w:pPr>
      <w:pStyle w:val="Stopka"/>
      <w:jc w:val="center"/>
      <w:rPr>
        <w:rFonts w:ascii="Times New Roman" w:hAnsi="Times New Roman"/>
        <w:sz w:val="20"/>
        <w:szCs w:val="18"/>
      </w:rPr>
    </w:pPr>
    <w:r w:rsidRPr="00A85C0E">
      <w:rPr>
        <w:rFonts w:ascii="Times New Roman" w:hAnsi="Times New Roman"/>
        <w:sz w:val="20"/>
        <w:szCs w:val="18"/>
      </w:rPr>
      <w:t xml:space="preserve">Projekt współfinansowany ze środków Unii Europejskiej </w:t>
    </w:r>
  </w:p>
  <w:p w:rsidR="00821F32" w:rsidRPr="00A85C0E" w:rsidRDefault="00821F32" w:rsidP="00A85C0E">
    <w:pPr>
      <w:pStyle w:val="Stopka"/>
      <w:jc w:val="center"/>
      <w:rPr>
        <w:rFonts w:ascii="Times New Roman" w:hAnsi="Times New Roman"/>
        <w:sz w:val="20"/>
        <w:szCs w:val="18"/>
      </w:rPr>
    </w:pPr>
    <w:r w:rsidRPr="00A85C0E">
      <w:rPr>
        <w:rFonts w:ascii="Times New Roman" w:hAnsi="Times New Roman"/>
        <w:sz w:val="20"/>
        <w:szCs w:val="18"/>
      </w:rPr>
      <w:t>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2" w:rsidRDefault="00821F32" w:rsidP="003554E8">
      <w:r>
        <w:separator/>
      </w:r>
    </w:p>
  </w:footnote>
  <w:footnote w:type="continuationSeparator" w:id="0">
    <w:p w:rsidR="00821F32" w:rsidRDefault="00821F32" w:rsidP="003554E8">
      <w:r>
        <w:continuationSeparator/>
      </w:r>
    </w:p>
  </w:footnote>
  <w:footnote w:id="1">
    <w:p w:rsidR="00821F32" w:rsidRPr="00A85C0E" w:rsidRDefault="00821F32" w:rsidP="00A85C0E">
      <w:pPr>
        <w:widowControl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A85C0E">
        <w:rPr>
          <w:rFonts w:ascii="Times New Roman" w:eastAsiaTheme="minorHAnsi" w:hAnsi="Times New Roman"/>
          <w:sz w:val="20"/>
          <w:szCs w:val="20"/>
          <w:lang w:eastAsia="en-US"/>
        </w:rPr>
        <w:t>Poziom dostępności: czas bezawaryjnego działania usługi (np. systemu teleinformatycznego, usługi sieciowej, itp.) w stosunku do całości czasu, w którym usługa powinna</w:t>
      </w:r>
    </w:p>
    <w:p w:rsidR="00821F32" w:rsidRDefault="00821F32" w:rsidP="00A85C0E">
      <w:pPr>
        <w:pStyle w:val="Tekstprzypisudolnego"/>
        <w:jc w:val="both"/>
      </w:pPr>
      <w:r w:rsidRPr="00A85C0E">
        <w:rPr>
          <w:rFonts w:ascii="Times New Roman" w:eastAsiaTheme="minorHAnsi" w:hAnsi="Times New Roman"/>
          <w:lang w:eastAsia="en-US"/>
        </w:rPr>
        <w:t>być świadczona usługobiorcom – wartość mierzona w skali roku.</w:t>
      </w:r>
    </w:p>
  </w:footnote>
  <w:footnote w:id="2">
    <w:p w:rsidR="00821F32" w:rsidRPr="00A85C0E" w:rsidRDefault="00821F32" w:rsidP="00A85C0E">
      <w:pPr>
        <w:widowControl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A85C0E">
        <w:rPr>
          <w:rFonts w:ascii="Times New Roman" w:eastAsiaTheme="minorHAnsi" w:hAnsi="Times New Roman"/>
          <w:sz w:val="20"/>
          <w:szCs w:val="20"/>
          <w:lang w:eastAsia="en-US"/>
        </w:rPr>
        <w:t>Za projekty ponadresortowe uznaje się projekty mające wpływ na polityki publiczne będące we właściwości co najmniej trzech centralnych urzędów administracji</w:t>
      </w:r>
    </w:p>
    <w:p w:rsidR="00821F32" w:rsidRDefault="00821F32" w:rsidP="00A85C0E">
      <w:pPr>
        <w:pStyle w:val="Tekstprzypisudolnego"/>
        <w:jc w:val="both"/>
      </w:pPr>
      <w:r w:rsidRPr="00A85C0E">
        <w:rPr>
          <w:rFonts w:ascii="Times New Roman" w:eastAsiaTheme="minorHAnsi" w:hAnsi="Times New Roman"/>
          <w:lang w:eastAsia="en-US"/>
        </w:rPr>
        <w:t>rządowej.</w:t>
      </w:r>
    </w:p>
  </w:footnote>
  <w:footnote w:id="3">
    <w:p w:rsidR="00821F32" w:rsidRPr="00995B2E" w:rsidRDefault="00821F32" w:rsidP="00995B2E">
      <w:pPr>
        <w:widowControl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95B2E">
        <w:rPr>
          <w:rFonts w:ascii="Times New Roman" w:eastAsiaTheme="minorHAnsi" w:hAnsi="Times New Roman"/>
          <w:sz w:val="20"/>
          <w:szCs w:val="20"/>
          <w:lang w:eastAsia="en-US"/>
        </w:rPr>
        <w:t>Informacje sektora publicznego rozumiane zgodnie z dyrektywą 2003/98/WE Parlamentu Europejskiego i Rady z dnia 17 listopada 2003 r. w sprawie ponownego</w:t>
      </w:r>
    </w:p>
    <w:p w:rsidR="00821F32" w:rsidRDefault="00821F32" w:rsidP="00995B2E">
      <w:pPr>
        <w:pStyle w:val="Tekstprzypisudolnego"/>
        <w:jc w:val="both"/>
      </w:pPr>
      <w:r w:rsidRPr="00995B2E">
        <w:rPr>
          <w:rFonts w:ascii="Times New Roman" w:eastAsiaTheme="minorHAnsi" w:hAnsi="Times New Roman"/>
          <w:lang w:eastAsia="en-US"/>
        </w:rPr>
        <w:t>wykorzystywania informacji sektora publicznego, zmienioną przez dyrektywę Parlamentu Europejskiego i Rady 2013/37/UE z dnia 26 czerwca 2013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995B2E">
        <w:rPr>
          <w:rFonts w:ascii="Times New Roman" w:eastAsiaTheme="minorHAnsi" w:hAnsi="Times New Roman"/>
          <w:lang w:eastAsia="en-US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2" w:rsidRDefault="00821F32" w:rsidP="00A85C0E">
    <w:pPr>
      <w:pStyle w:val="Nagwek"/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4E573652" wp14:editId="02CBCED2">
          <wp:extent cx="1114425" cy="581025"/>
          <wp:effectExtent l="0" t="0" r="9525" b="9525"/>
          <wp:docPr id="10" name="Obraz 10" descr="Logo po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o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7B98066E" wp14:editId="123BB362">
          <wp:extent cx="771525" cy="828675"/>
          <wp:effectExtent l="0" t="0" r="9525" b="9525"/>
          <wp:docPr id="11" name="Obraz 11" descr="R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C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791DBB24" wp14:editId="04A13BDC">
          <wp:extent cx="1933575" cy="428625"/>
          <wp:effectExtent l="0" t="0" r="9525" b="9525"/>
          <wp:docPr id="12" name="Obraz 1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32" w:rsidRDefault="00821F32" w:rsidP="00A85C0E">
    <w:pPr>
      <w:pStyle w:val="Nagwek"/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3DBD40F3" wp14:editId="20717BCD">
          <wp:extent cx="1114425" cy="581025"/>
          <wp:effectExtent l="0" t="0" r="9525" b="9525"/>
          <wp:docPr id="13" name="Obraz 13" descr="Logo po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o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3CA732ED" wp14:editId="75598490">
          <wp:extent cx="771525" cy="828675"/>
          <wp:effectExtent l="0" t="0" r="9525" b="9525"/>
          <wp:docPr id="14" name="Obraz 14" descr="R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C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063F79AF" wp14:editId="4C2BDB4E">
          <wp:extent cx="1933575" cy="428625"/>
          <wp:effectExtent l="0" t="0" r="9525" b="9525"/>
          <wp:docPr id="15" name="Obraz 15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F32" w:rsidRPr="004E5F6B" w:rsidRDefault="00821F32" w:rsidP="00A85C0E">
    <w:pPr>
      <w:jc w:val="center"/>
      <w:rPr>
        <w:rFonts w:ascii="Times New Roman" w:hAnsi="Times New Roman"/>
      </w:rPr>
    </w:pPr>
  </w:p>
  <w:p w:rsidR="00821F32" w:rsidRPr="00E323BF" w:rsidRDefault="00821F32" w:rsidP="00E323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2B"/>
    <w:multiLevelType w:val="hybridMultilevel"/>
    <w:tmpl w:val="7CBA7110"/>
    <w:lvl w:ilvl="0" w:tplc="E92611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D2461"/>
    <w:multiLevelType w:val="multilevel"/>
    <w:tmpl w:val="177A1D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0E4F17"/>
    <w:multiLevelType w:val="hybridMultilevel"/>
    <w:tmpl w:val="FA18F7D4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077A739F"/>
    <w:multiLevelType w:val="hybridMultilevel"/>
    <w:tmpl w:val="2B68BFCC"/>
    <w:lvl w:ilvl="0" w:tplc="8FC0575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62F3B"/>
    <w:multiLevelType w:val="hybridMultilevel"/>
    <w:tmpl w:val="6E6A79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94B0F"/>
    <w:multiLevelType w:val="singleLevel"/>
    <w:tmpl w:val="06E4B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B409B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175265F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1CF232A3"/>
    <w:multiLevelType w:val="hybridMultilevel"/>
    <w:tmpl w:val="8304A79A"/>
    <w:lvl w:ilvl="0" w:tplc="0415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0B7"/>
    <w:multiLevelType w:val="hybridMultilevel"/>
    <w:tmpl w:val="76B0C9FE"/>
    <w:lvl w:ilvl="0" w:tplc="D2802EEA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E5A"/>
    <w:multiLevelType w:val="hybridMultilevel"/>
    <w:tmpl w:val="5456D584"/>
    <w:lvl w:ilvl="0" w:tplc="35BE29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DA16AE"/>
    <w:multiLevelType w:val="singleLevel"/>
    <w:tmpl w:val="06E4B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43E25C5"/>
    <w:multiLevelType w:val="hybridMultilevel"/>
    <w:tmpl w:val="3DF44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EC78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2BE8204B"/>
    <w:multiLevelType w:val="hybridMultilevel"/>
    <w:tmpl w:val="4D1820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1052DB"/>
    <w:multiLevelType w:val="hybridMultilevel"/>
    <w:tmpl w:val="B0BEE840"/>
    <w:lvl w:ilvl="0" w:tplc="9A5E7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2D78"/>
    <w:multiLevelType w:val="hybridMultilevel"/>
    <w:tmpl w:val="62CEDF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591C55"/>
    <w:multiLevelType w:val="hybridMultilevel"/>
    <w:tmpl w:val="6356691C"/>
    <w:lvl w:ilvl="0" w:tplc="04150017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>
    <w:nsid w:val="3B574249"/>
    <w:multiLevelType w:val="hybridMultilevel"/>
    <w:tmpl w:val="FA18F7D4"/>
    <w:lvl w:ilvl="0" w:tplc="0415000F">
      <w:start w:val="1"/>
      <w:numFmt w:val="decimal"/>
      <w:lvlText w:val="%1."/>
      <w:lvlJc w:val="left"/>
      <w:pPr>
        <w:ind w:left="965" w:hanging="360"/>
      </w:p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41D41869"/>
    <w:multiLevelType w:val="hybridMultilevel"/>
    <w:tmpl w:val="67AA77D8"/>
    <w:lvl w:ilvl="0" w:tplc="04150011">
      <w:start w:val="1"/>
      <w:numFmt w:val="decimal"/>
      <w:lvlText w:val="%1)"/>
      <w:lvlJc w:val="left"/>
      <w:pPr>
        <w:ind w:left="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>
    <w:nsid w:val="48355747"/>
    <w:multiLevelType w:val="singleLevel"/>
    <w:tmpl w:val="0415000F"/>
    <w:lvl w:ilvl="0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</w:abstractNum>
  <w:abstractNum w:abstractNumId="21">
    <w:nsid w:val="488B4761"/>
    <w:multiLevelType w:val="hybridMultilevel"/>
    <w:tmpl w:val="C43A63B0"/>
    <w:lvl w:ilvl="0" w:tplc="036C8924">
      <w:start w:val="1"/>
      <w:numFmt w:val="lowerLetter"/>
      <w:lvlText w:val="%1)"/>
      <w:lvlJc w:val="left"/>
      <w:pPr>
        <w:ind w:left="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4DFC1308"/>
    <w:multiLevelType w:val="hybridMultilevel"/>
    <w:tmpl w:val="F2B6B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A6B86"/>
    <w:multiLevelType w:val="hybridMultilevel"/>
    <w:tmpl w:val="D77C4E7E"/>
    <w:lvl w:ilvl="0" w:tplc="F6CC71A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D25A31"/>
    <w:multiLevelType w:val="hybridMultilevel"/>
    <w:tmpl w:val="8B9449BE"/>
    <w:lvl w:ilvl="0" w:tplc="A126AE12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5">
    <w:nsid w:val="52F12703"/>
    <w:multiLevelType w:val="hybridMultilevel"/>
    <w:tmpl w:val="B59E1940"/>
    <w:lvl w:ilvl="0" w:tplc="041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74809"/>
    <w:multiLevelType w:val="hybridMultilevel"/>
    <w:tmpl w:val="5BC4E52A"/>
    <w:lvl w:ilvl="0" w:tplc="182821C2">
      <w:start w:val="1"/>
      <w:numFmt w:val="lowerLetter"/>
      <w:lvlText w:val="%1)"/>
      <w:lvlJc w:val="left"/>
      <w:pPr>
        <w:ind w:left="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7">
    <w:nsid w:val="5B190E63"/>
    <w:multiLevelType w:val="hybridMultilevel"/>
    <w:tmpl w:val="214CA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29668F"/>
    <w:multiLevelType w:val="hybridMultilevel"/>
    <w:tmpl w:val="8A8A49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59A1040"/>
    <w:multiLevelType w:val="hybridMultilevel"/>
    <w:tmpl w:val="B59A89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A739B8"/>
    <w:multiLevelType w:val="hybridMultilevel"/>
    <w:tmpl w:val="EB968C2C"/>
    <w:lvl w:ilvl="0" w:tplc="28E06D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7DC2DBE"/>
    <w:multiLevelType w:val="hybridMultilevel"/>
    <w:tmpl w:val="1B34F2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507BF1"/>
    <w:multiLevelType w:val="hybridMultilevel"/>
    <w:tmpl w:val="4D1820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4C560E"/>
    <w:multiLevelType w:val="multilevel"/>
    <w:tmpl w:val="4860EE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A55882"/>
    <w:multiLevelType w:val="hybridMultilevel"/>
    <w:tmpl w:val="DD6AE97C"/>
    <w:lvl w:ilvl="0" w:tplc="5442F118">
      <w:start w:val="1"/>
      <w:numFmt w:val="lowerLetter"/>
      <w:pStyle w:val="Akapitzlist"/>
      <w:lvlText w:val="%1)"/>
      <w:lvlJc w:val="left"/>
      <w:pPr>
        <w:ind w:left="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6">
    <w:nsid w:val="7FC613C6"/>
    <w:multiLevelType w:val="hybridMultilevel"/>
    <w:tmpl w:val="C7D838AC"/>
    <w:lvl w:ilvl="0" w:tplc="0000001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36"/>
  </w:num>
  <w:num w:numId="8">
    <w:abstractNumId w:val="17"/>
  </w:num>
  <w:num w:numId="9">
    <w:abstractNumId w:val="21"/>
  </w:num>
  <w:num w:numId="10">
    <w:abstractNumId w:val="25"/>
  </w:num>
  <w:num w:numId="11">
    <w:abstractNumId w:val="30"/>
  </w:num>
  <w:num w:numId="12">
    <w:abstractNumId w:val="1"/>
  </w:num>
  <w:num w:numId="13">
    <w:abstractNumId w:val="34"/>
  </w:num>
  <w:num w:numId="14">
    <w:abstractNumId w:val="9"/>
  </w:num>
  <w:num w:numId="15">
    <w:abstractNumId w:val="15"/>
  </w:num>
  <w:num w:numId="16">
    <w:abstractNumId w:val="19"/>
  </w:num>
  <w:num w:numId="17">
    <w:abstractNumId w:val="27"/>
  </w:num>
  <w:num w:numId="18">
    <w:abstractNumId w:val="23"/>
  </w:num>
  <w:num w:numId="19">
    <w:abstractNumId w:val="8"/>
  </w:num>
  <w:num w:numId="20">
    <w:abstractNumId w:val="4"/>
  </w:num>
  <w:num w:numId="21">
    <w:abstractNumId w:val="33"/>
  </w:num>
  <w:num w:numId="22">
    <w:abstractNumId w:val="29"/>
  </w:num>
  <w:num w:numId="23">
    <w:abstractNumId w:val="2"/>
  </w:num>
  <w:num w:numId="24">
    <w:abstractNumId w:val="32"/>
  </w:num>
  <w:num w:numId="25">
    <w:abstractNumId w:val="21"/>
  </w:num>
  <w:num w:numId="26">
    <w:abstractNumId w:val="21"/>
    <w:lvlOverride w:ilvl="0">
      <w:lvl w:ilvl="0" w:tplc="036C8924">
        <w:start w:val="1"/>
        <w:numFmt w:val="lowerLetter"/>
        <w:lvlText w:val="%1)"/>
        <w:lvlJc w:val="left"/>
        <w:pPr>
          <w:ind w:left="97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35"/>
    <w:lvlOverride w:ilvl="0">
      <w:startOverride w:val="1"/>
    </w:lvlOverride>
  </w:num>
  <w:num w:numId="30">
    <w:abstractNumId w:val="35"/>
  </w:num>
  <w:num w:numId="31">
    <w:abstractNumId w:val="28"/>
  </w:num>
  <w:num w:numId="32">
    <w:abstractNumId w:val="28"/>
  </w:num>
  <w:num w:numId="33">
    <w:abstractNumId w:val="16"/>
  </w:num>
  <w:num w:numId="34">
    <w:abstractNumId w:val="12"/>
  </w:num>
  <w:num w:numId="35">
    <w:abstractNumId w:val="10"/>
  </w:num>
  <w:num w:numId="36">
    <w:abstractNumId w:val="26"/>
  </w:num>
  <w:num w:numId="37">
    <w:abstractNumId w:val="22"/>
  </w:num>
  <w:num w:numId="38">
    <w:abstractNumId w:val="0"/>
  </w:num>
  <w:num w:numId="39">
    <w:abstractNumId w:val="3"/>
  </w:num>
  <w:num w:numId="40">
    <w:abstractNumId w:val="24"/>
  </w:num>
  <w:num w:numId="41">
    <w:abstractNumId w:val="31"/>
  </w:num>
  <w:num w:numId="42">
    <w:abstractNumId w:val="18"/>
  </w:num>
  <w:num w:numId="43">
    <w:abstractNumId w:val="35"/>
  </w:num>
  <w:num w:numId="44">
    <w:abstractNumId w:val="14"/>
  </w:num>
  <w:num w:numId="45">
    <w:abstractNumId w:val="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8"/>
    <w:rsid w:val="00005000"/>
    <w:rsid w:val="00005459"/>
    <w:rsid w:val="0003541E"/>
    <w:rsid w:val="00036F2B"/>
    <w:rsid w:val="00037DE8"/>
    <w:rsid w:val="00080CE9"/>
    <w:rsid w:val="0008645F"/>
    <w:rsid w:val="000C2763"/>
    <w:rsid w:val="000D09B4"/>
    <w:rsid w:val="000D0AE7"/>
    <w:rsid w:val="000D3F90"/>
    <w:rsid w:val="000E308F"/>
    <w:rsid w:val="00131A74"/>
    <w:rsid w:val="00142013"/>
    <w:rsid w:val="00146336"/>
    <w:rsid w:val="001725C2"/>
    <w:rsid w:val="00174E93"/>
    <w:rsid w:val="00177CC4"/>
    <w:rsid w:val="001871D1"/>
    <w:rsid w:val="001A6F5A"/>
    <w:rsid w:val="001A790B"/>
    <w:rsid w:val="001B771C"/>
    <w:rsid w:val="001C5EC3"/>
    <w:rsid w:val="001D65C6"/>
    <w:rsid w:val="001D7772"/>
    <w:rsid w:val="001E72CF"/>
    <w:rsid w:val="001F44EB"/>
    <w:rsid w:val="00221505"/>
    <w:rsid w:val="00226C0B"/>
    <w:rsid w:val="00240FAF"/>
    <w:rsid w:val="002623E1"/>
    <w:rsid w:val="00272AEE"/>
    <w:rsid w:val="00273C83"/>
    <w:rsid w:val="00275A75"/>
    <w:rsid w:val="002844BC"/>
    <w:rsid w:val="002939F2"/>
    <w:rsid w:val="00294FC2"/>
    <w:rsid w:val="002A5102"/>
    <w:rsid w:val="002D1F5B"/>
    <w:rsid w:val="002E1CF7"/>
    <w:rsid w:val="002E7917"/>
    <w:rsid w:val="002F6DCF"/>
    <w:rsid w:val="00303A49"/>
    <w:rsid w:val="0031414F"/>
    <w:rsid w:val="00350C0A"/>
    <w:rsid w:val="00351B56"/>
    <w:rsid w:val="003554E8"/>
    <w:rsid w:val="00382253"/>
    <w:rsid w:val="00383636"/>
    <w:rsid w:val="003910DB"/>
    <w:rsid w:val="00397108"/>
    <w:rsid w:val="003C12C5"/>
    <w:rsid w:val="003D16F3"/>
    <w:rsid w:val="003D7762"/>
    <w:rsid w:val="003E68B6"/>
    <w:rsid w:val="00404950"/>
    <w:rsid w:val="0042217F"/>
    <w:rsid w:val="0043343D"/>
    <w:rsid w:val="00455075"/>
    <w:rsid w:val="004562B8"/>
    <w:rsid w:val="00481A4A"/>
    <w:rsid w:val="004E5F6B"/>
    <w:rsid w:val="004F14FE"/>
    <w:rsid w:val="004F6352"/>
    <w:rsid w:val="0052774E"/>
    <w:rsid w:val="005529CB"/>
    <w:rsid w:val="0056113E"/>
    <w:rsid w:val="00587C4C"/>
    <w:rsid w:val="005B5F14"/>
    <w:rsid w:val="005C5149"/>
    <w:rsid w:val="005D63E1"/>
    <w:rsid w:val="005F6C2C"/>
    <w:rsid w:val="005F7702"/>
    <w:rsid w:val="006050EB"/>
    <w:rsid w:val="0061175E"/>
    <w:rsid w:val="0064006E"/>
    <w:rsid w:val="00647C18"/>
    <w:rsid w:val="00653FAE"/>
    <w:rsid w:val="00657D55"/>
    <w:rsid w:val="00673675"/>
    <w:rsid w:val="00676708"/>
    <w:rsid w:val="00681A0C"/>
    <w:rsid w:val="00694F87"/>
    <w:rsid w:val="006A3B98"/>
    <w:rsid w:val="006A5258"/>
    <w:rsid w:val="006B628F"/>
    <w:rsid w:val="006F3B02"/>
    <w:rsid w:val="006F6440"/>
    <w:rsid w:val="007057DA"/>
    <w:rsid w:val="00746BB4"/>
    <w:rsid w:val="007576E7"/>
    <w:rsid w:val="00765517"/>
    <w:rsid w:val="00771F09"/>
    <w:rsid w:val="00781913"/>
    <w:rsid w:val="00787887"/>
    <w:rsid w:val="007B7709"/>
    <w:rsid w:val="007D06B4"/>
    <w:rsid w:val="007E25C9"/>
    <w:rsid w:val="007E37C4"/>
    <w:rsid w:val="007F21CB"/>
    <w:rsid w:val="007F3FAB"/>
    <w:rsid w:val="0080473E"/>
    <w:rsid w:val="00810F98"/>
    <w:rsid w:val="008121AE"/>
    <w:rsid w:val="00821F32"/>
    <w:rsid w:val="008230C1"/>
    <w:rsid w:val="0083226F"/>
    <w:rsid w:val="00897B41"/>
    <w:rsid w:val="008D1D85"/>
    <w:rsid w:val="008D2522"/>
    <w:rsid w:val="008D3139"/>
    <w:rsid w:val="00915E14"/>
    <w:rsid w:val="009163E7"/>
    <w:rsid w:val="00916497"/>
    <w:rsid w:val="009253BC"/>
    <w:rsid w:val="00952D0E"/>
    <w:rsid w:val="00995B2E"/>
    <w:rsid w:val="009A6F2E"/>
    <w:rsid w:val="009E31B6"/>
    <w:rsid w:val="009E31D1"/>
    <w:rsid w:val="009E7A5B"/>
    <w:rsid w:val="00A20B92"/>
    <w:rsid w:val="00A26599"/>
    <w:rsid w:val="00A26765"/>
    <w:rsid w:val="00A31157"/>
    <w:rsid w:val="00A4152F"/>
    <w:rsid w:val="00A62FCF"/>
    <w:rsid w:val="00A652E3"/>
    <w:rsid w:val="00A66AA8"/>
    <w:rsid w:val="00A77C6B"/>
    <w:rsid w:val="00A833FD"/>
    <w:rsid w:val="00A85C0E"/>
    <w:rsid w:val="00AA62C7"/>
    <w:rsid w:val="00AB1DFA"/>
    <w:rsid w:val="00AB46F9"/>
    <w:rsid w:val="00AD2FE1"/>
    <w:rsid w:val="00AD45D0"/>
    <w:rsid w:val="00B04C35"/>
    <w:rsid w:val="00B06D8D"/>
    <w:rsid w:val="00B139F4"/>
    <w:rsid w:val="00B2322A"/>
    <w:rsid w:val="00B6678B"/>
    <w:rsid w:val="00B968C3"/>
    <w:rsid w:val="00BD0848"/>
    <w:rsid w:val="00BD2678"/>
    <w:rsid w:val="00BE26DE"/>
    <w:rsid w:val="00C01473"/>
    <w:rsid w:val="00C0720A"/>
    <w:rsid w:val="00C15D1F"/>
    <w:rsid w:val="00C1717B"/>
    <w:rsid w:val="00C371B1"/>
    <w:rsid w:val="00C423BF"/>
    <w:rsid w:val="00C6453C"/>
    <w:rsid w:val="00C72E55"/>
    <w:rsid w:val="00C800F3"/>
    <w:rsid w:val="00C9455E"/>
    <w:rsid w:val="00CA179A"/>
    <w:rsid w:val="00CF2F30"/>
    <w:rsid w:val="00D115C0"/>
    <w:rsid w:val="00D1193C"/>
    <w:rsid w:val="00D25E15"/>
    <w:rsid w:val="00D3480A"/>
    <w:rsid w:val="00D50716"/>
    <w:rsid w:val="00D607F1"/>
    <w:rsid w:val="00D75A5C"/>
    <w:rsid w:val="00DA1D3D"/>
    <w:rsid w:val="00DB5AD1"/>
    <w:rsid w:val="00DF12EC"/>
    <w:rsid w:val="00DF6FC5"/>
    <w:rsid w:val="00E04680"/>
    <w:rsid w:val="00E12481"/>
    <w:rsid w:val="00E2322A"/>
    <w:rsid w:val="00E323BF"/>
    <w:rsid w:val="00E35DD1"/>
    <w:rsid w:val="00E427F6"/>
    <w:rsid w:val="00E62EAD"/>
    <w:rsid w:val="00E7732F"/>
    <w:rsid w:val="00E77F3D"/>
    <w:rsid w:val="00EB4A07"/>
    <w:rsid w:val="00EC0A4D"/>
    <w:rsid w:val="00EC7362"/>
    <w:rsid w:val="00EE3DF5"/>
    <w:rsid w:val="00F23A09"/>
    <w:rsid w:val="00F648D0"/>
    <w:rsid w:val="00F659CB"/>
    <w:rsid w:val="00FB2BC1"/>
    <w:rsid w:val="00FC6170"/>
    <w:rsid w:val="00FD7170"/>
    <w:rsid w:val="00FE6C94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E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41"/>
    <w:pPr>
      <w:keepNext/>
      <w:keepLines/>
      <w:numPr>
        <w:numId w:val="14"/>
      </w:numPr>
      <w:spacing w:before="480" w:line="36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41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54E8"/>
    <w:pPr>
      <w:spacing w:line="317" w:lineRule="exact"/>
      <w:jc w:val="both"/>
    </w:pPr>
  </w:style>
  <w:style w:type="paragraph" w:customStyle="1" w:styleId="Style6">
    <w:name w:val="Style6"/>
    <w:basedOn w:val="Normalny"/>
    <w:uiPriority w:val="99"/>
    <w:rsid w:val="003554E8"/>
    <w:pPr>
      <w:spacing w:line="317" w:lineRule="exact"/>
      <w:ind w:hanging="355"/>
      <w:jc w:val="both"/>
    </w:pPr>
  </w:style>
  <w:style w:type="paragraph" w:customStyle="1" w:styleId="Style10">
    <w:name w:val="Style10"/>
    <w:basedOn w:val="Normalny"/>
    <w:uiPriority w:val="99"/>
    <w:rsid w:val="003554E8"/>
    <w:pPr>
      <w:spacing w:line="317" w:lineRule="exact"/>
      <w:ind w:firstLine="427"/>
      <w:jc w:val="both"/>
    </w:pPr>
  </w:style>
  <w:style w:type="paragraph" w:customStyle="1" w:styleId="Style14">
    <w:name w:val="Style14"/>
    <w:basedOn w:val="Normalny"/>
    <w:uiPriority w:val="99"/>
    <w:rsid w:val="003554E8"/>
  </w:style>
  <w:style w:type="paragraph" w:customStyle="1" w:styleId="Style16">
    <w:name w:val="Style16"/>
    <w:basedOn w:val="Normalny"/>
    <w:uiPriority w:val="99"/>
    <w:rsid w:val="003554E8"/>
  </w:style>
  <w:style w:type="paragraph" w:customStyle="1" w:styleId="Style20">
    <w:name w:val="Style20"/>
    <w:basedOn w:val="Normalny"/>
    <w:link w:val="Style20Znak"/>
    <w:uiPriority w:val="99"/>
    <w:rsid w:val="003554E8"/>
  </w:style>
  <w:style w:type="character" w:customStyle="1" w:styleId="FontStyle24">
    <w:name w:val="Font Style24"/>
    <w:basedOn w:val="Domylnaczcionkaakapitu"/>
    <w:uiPriority w:val="99"/>
    <w:rsid w:val="003554E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3554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8D3139"/>
    <w:rPr>
      <w:rFonts w:ascii="Times New Roman" w:hAnsi="Times New Roman"/>
    </w:rPr>
  </w:style>
  <w:style w:type="character" w:customStyle="1" w:styleId="Style20Znak">
    <w:name w:val="Style20 Znak"/>
    <w:basedOn w:val="Domylnaczcionkaakapitu"/>
    <w:link w:val="Style20"/>
    <w:uiPriority w:val="99"/>
    <w:rsid w:val="003554E8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55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5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54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554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5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E8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55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4E8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54E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54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D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D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D3139"/>
    <w:pPr>
      <w:widowControl/>
      <w:numPr>
        <w:numId w:val="27"/>
      </w:numPr>
      <w:spacing w:line="360" w:lineRule="auto"/>
      <w:contextualSpacing/>
      <w:jc w:val="both"/>
    </w:pPr>
    <w:rPr>
      <w:rFonts w:ascii="Times New Roman" w:eastAsiaTheme="minorHAnsi" w:hAnsi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94F8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8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8B6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8B6"/>
    <w:rPr>
      <w:vertAlign w:val="superscript"/>
    </w:rPr>
  </w:style>
  <w:style w:type="table" w:styleId="Tabela-Siatka">
    <w:name w:val="Table Grid"/>
    <w:basedOn w:val="Standardowy"/>
    <w:uiPriority w:val="59"/>
    <w:rsid w:val="002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8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887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887"/>
    <w:rPr>
      <w:vertAlign w:val="superscript"/>
    </w:rPr>
  </w:style>
  <w:style w:type="paragraph" w:customStyle="1" w:styleId="Tytuowa1">
    <w:name w:val="Tytułowa 1"/>
    <w:basedOn w:val="Tytu"/>
    <w:rsid w:val="0056113E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Poprawka">
    <w:name w:val="Revision"/>
    <w:hidden/>
    <w:uiPriority w:val="99"/>
    <w:semiHidden/>
    <w:rsid w:val="00C1717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E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41"/>
    <w:pPr>
      <w:keepNext/>
      <w:keepLines/>
      <w:numPr>
        <w:numId w:val="14"/>
      </w:numPr>
      <w:spacing w:before="480" w:line="36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41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554E8"/>
    <w:pPr>
      <w:spacing w:line="317" w:lineRule="exact"/>
      <w:jc w:val="both"/>
    </w:pPr>
  </w:style>
  <w:style w:type="paragraph" w:customStyle="1" w:styleId="Style6">
    <w:name w:val="Style6"/>
    <w:basedOn w:val="Normalny"/>
    <w:uiPriority w:val="99"/>
    <w:rsid w:val="003554E8"/>
    <w:pPr>
      <w:spacing w:line="317" w:lineRule="exact"/>
      <w:ind w:hanging="355"/>
      <w:jc w:val="both"/>
    </w:pPr>
  </w:style>
  <w:style w:type="paragraph" w:customStyle="1" w:styleId="Style10">
    <w:name w:val="Style10"/>
    <w:basedOn w:val="Normalny"/>
    <w:uiPriority w:val="99"/>
    <w:rsid w:val="003554E8"/>
    <w:pPr>
      <w:spacing w:line="317" w:lineRule="exact"/>
      <w:ind w:firstLine="427"/>
      <w:jc w:val="both"/>
    </w:pPr>
  </w:style>
  <w:style w:type="paragraph" w:customStyle="1" w:styleId="Style14">
    <w:name w:val="Style14"/>
    <w:basedOn w:val="Normalny"/>
    <w:uiPriority w:val="99"/>
    <w:rsid w:val="003554E8"/>
  </w:style>
  <w:style w:type="paragraph" w:customStyle="1" w:styleId="Style16">
    <w:name w:val="Style16"/>
    <w:basedOn w:val="Normalny"/>
    <w:uiPriority w:val="99"/>
    <w:rsid w:val="003554E8"/>
  </w:style>
  <w:style w:type="paragraph" w:customStyle="1" w:styleId="Style20">
    <w:name w:val="Style20"/>
    <w:basedOn w:val="Normalny"/>
    <w:link w:val="Style20Znak"/>
    <w:uiPriority w:val="99"/>
    <w:rsid w:val="003554E8"/>
  </w:style>
  <w:style w:type="character" w:customStyle="1" w:styleId="FontStyle24">
    <w:name w:val="Font Style24"/>
    <w:basedOn w:val="Domylnaczcionkaakapitu"/>
    <w:uiPriority w:val="99"/>
    <w:rsid w:val="003554E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3554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8D3139"/>
    <w:rPr>
      <w:rFonts w:ascii="Times New Roman" w:hAnsi="Times New Roman"/>
    </w:rPr>
  </w:style>
  <w:style w:type="character" w:customStyle="1" w:styleId="Style20Znak">
    <w:name w:val="Style20 Znak"/>
    <w:basedOn w:val="Domylnaczcionkaakapitu"/>
    <w:link w:val="Style20"/>
    <w:uiPriority w:val="99"/>
    <w:rsid w:val="003554E8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55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5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54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554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5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E8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55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4E8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54E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54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D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D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D3139"/>
    <w:pPr>
      <w:widowControl/>
      <w:numPr>
        <w:numId w:val="27"/>
      </w:numPr>
      <w:spacing w:line="360" w:lineRule="auto"/>
      <w:contextualSpacing/>
      <w:jc w:val="both"/>
    </w:pPr>
    <w:rPr>
      <w:rFonts w:ascii="Times New Roman" w:eastAsiaTheme="minorHAnsi" w:hAnsi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94F8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8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8B6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8B6"/>
    <w:rPr>
      <w:vertAlign w:val="superscript"/>
    </w:rPr>
  </w:style>
  <w:style w:type="table" w:styleId="Tabela-Siatka">
    <w:name w:val="Table Grid"/>
    <w:basedOn w:val="Standardowy"/>
    <w:uiPriority w:val="59"/>
    <w:rsid w:val="002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8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887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887"/>
    <w:rPr>
      <w:vertAlign w:val="superscript"/>
    </w:rPr>
  </w:style>
  <w:style w:type="paragraph" w:customStyle="1" w:styleId="Tytuowa1">
    <w:name w:val="Tytułowa 1"/>
    <w:basedOn w:val="Tytu"/>
    <w:rsid w:val="0056113E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Poprawka">
    <w:name w:val="Revision"/>
    <w:hidden/>
    <w:uiPriority w:val="99"/>
    <w:semiHidden/>
    <w:rsid w:val="00C1717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AB15E-B288-4291-9284-AF144AF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4611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Legislacji</Company>
  <LinksUpToDate>false</LinksUpToDate>
  <CharactersWithSpaces>32218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Madej</dc:creator>
  <cp:lastModifiedBy>Ostrowski Maciej</cp:lastModifiedBy>
  <cp:revision>5</cp:revision>
  <cp:lastPrinted>2015-05-27T09:35:00Z</cp:lastPrinted>
  <dcterms:created xsi:type="dcterms:W3CDTF">2015-05-27T10:05:00Z</dcterms:created>
  <dcterms:modified xsi:type="dcterms:W3CDTF">2015-05-27T10:56:00Z</dcterms:modified>
</cp:coreProperties>
</file>