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horzAnchor="margin" w:tblpXSpec="center" w:tblpY="-486"/>
        <w:tblW w:w="10994" w:type="dxa"/>
        <w:tblLayout w:type="fixed"/>
        <w:tblLook w:val="04A0" w:firstRow="1" w:lastRow="0" w:firstColumn="1" w:lastColumn="0" w:noHBand="0" w:noVBand="1"/>
      </w:tblPr>
      <w:tblGrid>
        <w:gridCol w:w="817"/>
        <w:gridCol w:w="992"/>
        <w:gridCol w:w="1083"/>
        <w:gridCol w:w="4212"/>
        <w:gridCol w:w="3890"/>
      </w:tblGrid>
      <w:tr w:rsidR="002B3F6B" w:rsidTr="006A54DF">
        <w:tc>
          <w:tcPr>
            <w:tcW w:w="10994" w:type="dxa"/>
            <w:gridSpan w:val="5"/>
          </w:tcPr>
          <w:p w:rsidR="002B3F6B" w:rsidRPr="002B3F6B" w:rsidRDefault="002B3F6B" w:rsidP="005C5C4E">
            <w:pPr>
              <w:jc w:val="center"/>
              <w:rPr>
                <w:rFonts w:ascii="Times New Roman" w:hAnsi="Times New Roman" w:cs="Times New Roman"/>
                <w:b/>
                <w:sz w:val="20"/>
                <w:szCs w:val="20"/>
              </w:rPr>
            </w:pPr>
            <w:bookmarkStart w:id="0" w:name="_GoBack"/>
            <w:bookmarkEnd w:id="0"/>
            <w:r w:rsidRPr="002B3F6B">
              <w:rPr>
                <w:rFonts w:ascii="Times New Roman" w:hAnsi="Times New Roman" w:cs="Times New Roman"/>
                <w:b/>
                <w:sz w:val="20"/>
                <w:szCs w:val="20"/>
              </w:rPr>
              <w:t xml:space="preserve">Tabela uwag </w:t>
            </w:r>
          </w:p>
          <w:p w:rsidR="002B3F6B" w:rsidRPr="002B3F6B" w:rsidRDefault="002B3F6B" w:rsidP="005C5C4E">
            <w:pPr>
              <w:jc w:val="center"/>
              <w:rPr>
                <w:rFonts w:ascii="Times New Roman" w:hAnsi="Times New Roman" w:cs="Times New Roman"/>
                <w:b/>
                <w:sz w:val="20"/>
                <w:szCs w:val="20"/>
              </w:rPr>
            </w:pPr>
            <w:r w:rsidRPr="002B3F6B">
              <w:rPr>
                <w:rFonts w:ascii="Times New Roman" w:hAnsi="Times New Roman" w:cs="Times New Roman"/>
                <w:b/>
                <w:sz w:val="20"/>
                <w:szCs w:val="20"/>
              </w:rPr>
              <w:t xml:space="preserve">do projektu uchwały Rady Ministrów </w:t>
            </w:r>
          </w:p>
          <w:p w:rsidR="002B3F6B" w:rsidRDefault="002B3F6B" w:rsidP="005C5C4E">
            <w:pPr>
              <w:jc w:val="center"/>
              <w:rPr>
                <w:rFonts w:ascii="Times New Roman" w:hAnsi="Times New Roman" w:cs="Times New Roman"/>
                <w:b/>
                <w:sz w:val="16"/>
                <w:szCs w:val="16"/>
              </w:rPr>
            </w:pPr>
            <w:r w:rsidRPr="002B3F6B">
              <w:rPr>
                <w:rFonts w:ascii="Times New Roman" w:hAnsi="Times New Roman" w:cs="Times New Roman"/>
                <w:b/>
                <w:sz w:val="20"/>
                <w:szCs w:val="20"/>
              </w:rPr>
              <w:t>Regulamin pracy Rady Ministrów</w:t>
            </w:r>
            <w:r>
              <w:rPr>
                <w:rFonts w:ascii="Times New Roman" w:hAnsi="Times New Roman" w:cs="Times New Roman"/>
                <w:b/>
                <w:sz w:val="16"/>
                <w:szCs w:val="16"/>
              </w:rPr>
              <w:t xml:space="preserve"> </w:t>
            </w:r>
          </w:p>
        </w:tc>
      </w:tr>
      <w:tr w:rsidR="005C5C4E" w:rsidTr="002D6EF6">
        <w:tc>
          <w:tcPr>
            <w:tcW w:w="817" w:type="dxa"/>
          </w:tcPr>
          <w:p w:rsidR="005C5C4E" w:rsidRPr="00E90A96" w:rsidRDefault="005C5C4E" w:rsidP="0002785C">
            <w:pPr>
              <w:rPr>
                <w:rFonts w:ascii="Times New Roman" w:hAnsi="Times New Roman" w:cs="Times New Roman"/>
                <w:b/>
                <w:sz w:val="16"/>
                <w:szCs w:val="16"/>
              </w:rPr>
            </w:pPr>
            <w:r w:rsidRPr="00E90A96">
              <w:rPr>
                <w:rFonts w:ascii="Times New Roman" w:hAnsi="Times New Roman" w:cs="Times New Roman"/>
                <w:b/>
                <w:sz w:val="16"/>
                <w:szCs w:val="16"/>
              </w:rPr>
              <w:t>L.p.</w:t>
            </w:r>
          </w:p>
        </w:tc>
        <w:tc>
          <w:tcPr>
            <w:tcW w:w="992" w:type="dxa"/>
          </w:tcPr>
          <w:p w:rsidR="005C5C4E" w:rsidRPr="005C5C4E" w:rsidRDefault="005C5C4E" w:rsidP="005C5C4E">
            <w:pPr>
              <w:jc w:val="center"/>
              <w:rPr>
                <w:rFonts w:ascii="Times New Roman" w:hAnsi="Times New Roman" w:cs="Times New Roman"/>
                <w:b/>
                <w:sz w:val="16"/>
                <w:szCs w:val="16"/>
              </w:rPr>
            </w:pPr>
            <w:r w:rsidRPr="005C5C4E">
              <w:rPr>
                <w:rFonts w:ascii="Times New Roman" w:hAnsi="Times New Roman" w:cs="Times New Roman"/>
                <w:b/>
                <w:sz w:val="16"/>
                <w:szCs w:val="16"/>
              </w:rPr>
              <w:t>Organ zgłaszający uwagę</w:t>
            </w:r>
          </w:p>
        </w:tc>
        <w:tc>
          <w:tcPr>
            <w:tcW w:w="1083" w:type="dxa"/>
          </w:tcPr>
          <w:p w:rsidR="005C5C4E" w:rsidRPr="005C5C4E" w:rsidRDefault="005C5C4E" w:rsidP="005C5C4E">
            <w:pPr>
              <w:jc w:val="center"/>
              <w:rPr>
                <w:rFonts w:ascii="Times New Roman" w:hAnsi="Times New Roman" w:cs="Times New Roman"/>
                <w:b/>
                <w:sz w:val="16"/>
                <w:szCs w:val="16"/>
              </w:rPr>
            </w:pPr>
            <w:r w:rsidRPr="005C5C4E">
              <w:rPr>
                <w:rFonts w:ascii="Times New Roman" w:hAnsi="Times New Roman" w:cs="Times New Roman"/>
                <w:b/>
                <w:sz w:val="16"/>
                <w:szCs w:val="16"/>
              </w:rPr>
              <w:t>Jednostka redakcyjna</w:t>
            </w:r>
          </w:p>
        </w:tc>
        <w:tc>
          <w:tcPr>
            <w:tcW w:w="4212" w:type="dxa"/>
          </w:tcPr>
          <w:p w:rsidR="005C5C4E" w:rsidRDefault="005C5C4E" w:rsidP="005C5C4E">
            <w:pPr>
              <w:jc w:val="center"/>
              <w:rPr>
                <w:rFonts w:ascii="Times New Roman" w:hAnsi="Times New Roman" w:cs="Times New Roman"/>
                <w:b/>
                <w:sz w:val="16"/>
                <w:szCs w:val="16"/>
              </w:rPr>
            </w:pPr>
          </w:p>
          <w:p w:rsidR="005C5C4E" w:rsidRPr="005C5C4E" w:rsidRDefault="005C5C4E" w:rsidP="005C5C4E">
            <w:pPr>
              <w:jc w:val="center"/>
              <w:rPr>
                <w:rFonts w:ascii="Times New Roman" w:hAnsi="Times New Roman" w:cs="Times New Roman"/>
                <w:b/>
                <w:sz w:val="16"/>
                <w:szCs w:val="16"/>
              </w:rPr>
            </w:pPr>
            <w:r w:rsidRPr="005C5C4E">
              <w:rPr>
                <w:rFonts w:ascii="Times New Roman" w:hAnsi="Times New Roman" w:cs="Times New Roman"/>
                <w:b/>
                <w:sz w:val="16"/>
                <w:szCs w:val="16"/>
              </w:rPr>
              <w:t>Treść uwagi</w:t>
            </w:r>
          </w:p>
        </w:tc>
        <w:tc>
          <w:tcPr>
            <w:tcW w:w="3890" w:type="dxa"/>
          </w:tcPr>
          <w:p w:rsidR="005C5C4E" w:rsidRDefault="005C5C4E" w:rsidP="005C5C4E">
            <w:pPr>
              <w:jc w:val="center"/>
              <w:rPr>
                <w:rFonts w:ascii="Times New Roman" w:hAnsi="Times New Roman" w:cs="Times New Roman"/>
                <w:b/>
                <w:sz w:val="16"/>
                <w:szCs w:val="16"/>
              </w:rPr>
            </w:pPr>
          </w:p>
          <w:p w:rsidR="005C5C4E" w:rsidRPr="005C5C4E" w:rsidRDefault="005C5C4E" w:rsidP="005C5C4E">
            <w:pPr>
              <w:jc w:val="center"/>
              <w:rPr>
                <w:rFonts w:ascii="Times New Roman" w:hAnsi="Times New Roman" w:cs="Times New Roman"/>
                <w:b/>
                <w:sz w:val="16"/>
                <w:szCs w:val="16"/>
              </w:rPr>
            </w:pPr>
            <w:r w:rsidRPr="005C5C4E">
              <w:rPr>
                <w:rFonts w:ascii="Times New Roman" w:hAnsi="Times New Roman" w:cs="Times New Roman"/>
                <w:b/>
                <w:sz w:val="16"/>
                <w:szCs w:val="16"/>
              </w:rPr>
              <w:t>Stanowisko RCL</w:t>
            </w:r>
          </w:p>
        </w:tc>
      </w:tr>
      <w:tr w:rsidR="005C5C4E" w:rsidTr="002D6EF6">
        <w:tc>
          <w:tcPr>
            <w:tcW w:w="817" w:type="dxa"/>
          </w:tcPr>
          <w:p w:rsidR="005C5C4E" w:rsidRPr="005C5C4E" w:rsidRDefault="005C5C4E" w:rsidP="005C5C4E">
            <w:pPr>
              <w:pStyle w:val="Akapitzlist"/>
              <w:numPr>
                <w:ilvl w:val="0"/>
                <w:numId w:val="4"/>
              </w:numPr>
              <w:jc w:val="center"/>
              <w:rPr>
                <w:rFonts w:ascii="Times New Roman" w:hAnsi="Times New Roman" w:cs="Times New Roman"/>
                <w:b/>
                <w:sz w:val="16"/>
                <w:szCs w:val="16"/>
              </w:rPr>
            </w:pPr>
          </w:p>
        </w:tc>
        <w:tc>
          <w:tcPr>
            <w:tcW w:w="992" w:type="dxa"/>
          </w:tcPr>
          <w:p w:rsidR="005C5C4E" w:rsidRPr="008867E8" w:rsidRDefault="005C5C4E" w:rsidP="00040951">
            <w:pPr>
              <w:jc w:val="center"/>
              <w:rPr>
                <w:rFonts w:ascii="Times New Roman" w:hAnsi="Times New Roman" w:cs="Times New Roman"/>
                <w:b/>
                <w:sz w:val="16"/>
                <w:szCs w:val="16"/>
              </w:rPr>
            </w:pPr>
            <w:r>
              <w:rPr>
                <w:rFonts w:ascii="Times New Roman" w:hAnsi="Times New Roman" w:cs="Times New Roman"/>
                <w:b/>
                <w:sz w:val="16"/>
                <w:szCs w:val="16"/>
              </w:rPr>
              <w:t>MEN</w:t>
            </w:r>
          </w:p>
        </w:tc>
        <w:tc>
          <w:tcPr>
            <w:tcW w:w="1083" w:type="dxa"/>
          </w:tcPr>
          <w:p w:rsidR="005C5C4E" w:rsidRPr="008867E8" w:rsidRDefault="005C5C4E" w:rsidP="00040951">
            <w:pPr>
              <w:jc w:val="cente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5C5C4E" w:rsidRDefault="005C5C4E" w:rsidP="00040951">
            <w:pPr>
              <w:jc w:val="both"/>
              <w:rPr>
                <w:rFonts w:ascii="Times New Roman" w:hAnsi="Times New Roman" w:cs="Times New Roman"/>
                <w:sz w:val="16"/>
                <w:szCs w:val="16"/>
              </w:rPr>
            </w:pPr>
            <w:r w:rsidRPr="003965D1">
              <w:rPr>
                <w:rFonts w:ascii="Times New Roman" w:hAnsi="Times New Roman" w:cs="Times New Roman"/>
                <w:sz w:val="16"/>
                <w:szCs w:val="16"/>
              </w:rPr>
              <w:t xml:space="preserve">Opracowanie nowego Regulaminu pracy Rady Ministrów powinno przyczynić się do uporządkowania przepisów określających formalnoprawne ramy funkcjonowania Rady Ministrów, a w szczególności do zwiększenia czytelności przepisów określających tryb prac nad dokumentami rządowymi. </w:t>
            </w:r>
          </w:p>
          <w:p w:rsidR="005C5C4E" w:rsidRDefault="005C5C4E" w:rsidP="00040951">
            <w:pPr>
              <w:jc w:val="both"/>
              <w:rPr>
                <w:rFonts w:ascii="Times New Roman" w:hAnsi="Times New Roman" w:cs="Times New Roman"/>
                <w:sz w:val="16"/>
                <w:szCs w:val="16"/>
              </w:rPr>
            </w:pPr>
            <w:r w:rsidRPr="003965D1">
              <w:rPr>
                <w:rFonts w:ascii="Times New Roman" w:hAnsi="Times New Roman" w:cs="Times New Roman"/>
                <w:sz w:val="16"/>
                <w:szCs w:val="16"/>
              </w:rPr>
              <w:t xml:space="preserve">Jednocześnie trudno zgodzić się z zawartą w uzasadnieniu do projektu uchwały tezą, że zmiany przyczynią się do przyśpieszenia przebiegu prac legislacyjnych. Ponieważ zasady dotyczące prac nad projektami dokumentów rządowych, w zakresie terminów opiniowania projektu np. przez reprezentatywne związki zawodowe, wynikają z odrębnych przepisów, uporządkowanie i doprecyzowanie pozostałych kwestii w Regulaminie pracy Rady Ministrów niekoniecznie przyczyni się do przyśpieszenia prac nad projektem. </w:t>
            </w:r>
          </w:p>
          <w:p w:rsidR="005C5C4E" w:rsidRDefault="005C5C4E" w:rsidP="00040951">
            <w:pPr>
              <w:jc w:val="both"/>
              <w:rPr>
                <w:rFonts w:ascii="Times New Roman" w:hAnsi="Times New Roman" w:cs="Times New Roman"/>
                <w:sz w:val="16"/>
                <w:szCs w:val="16"/>
              </w:rPr>
            </w:pPr>
            <w:r w:rsidRPr="003965D1">
              <w:rPr>
                <w:rFonts w:ascii="Times New Roman" w:hAnsi="Times New Roman" w:cs="Times New Roman"/>
                <w:sz w:val="16"/>
                <w:szCs w:val="16"/>
              </w:rPr>
              <w:t>Ponadto projektowana uchwała, precyzując np. przebieg uzgodnień międzyresortowych projektu oraz prac nad projektem na etapie stałego komitetu Rady Ministrów, wprowadza przepisy, które z jednej strony powinny przyczynić się do lepszego uzgodnienia projektu oraz odpowiedniego przygotowania i uzgodnienia rozstrzygnięć albo stanowisk Rady Ministrów, z drugiej jednak strony mogą wydłużyć proces legislacyjny.</w:t>
            </w:r>
          </w:p>
          <w:p w:rsidR="005C5C4E" w:rsidRPr="003965D1" w:rsidRDefault="005C5C4E" w:rsidP="00040951">
            <w:pPr>
              <w:jc w:val="both"/>
              <w:rPr>
                <w:rFonts w:ascii="Times New Roman" w:hAnsi="Times New Roman" w:cs="Times New Roman"/>
                <w:sz w:val="16"/>
                <w:szCs w:val="16"/>
              </w:rPr>
            </w:pPr>
          </w:p>
          <w:p w:rsidR="005C5C4E" w:rsidRDefault="005C5C4E" w:rsidP="00040951">
            <w:pPr>
              <w:jc w:val="both"/>
              <w:rPr>
                <w:rFonts w:ascii="Times New Roman" w:hAnsi="Times New Roman" w:cs="Times New Roman"/>
                <w:sz w:val="16"/>
                <w:szCs w:val="16"/>
              </w:rPr>
            </w:pPr>
            <w:r w:rsidRPr="003965D1">
              <w:rPr>
                <w:rFonts w:ascii="Times New Roman" w:hAnsi="Times New Roman" w:cs="Times New Roman"/>
                <w:sz w:val="16"/>
                <w:szCs w:val="16"/>
              </w:rPr>
              <w:t xml:space="preserve">Ponadto, wydaje się, że nadal problematyczna pozostaje kwestia rozproszenia przepisów dotyczących prac nad projektami dokumentów rządowych. Wymagania dotyczące procedowania projektów dokumentów rządowych, oprócz Regulaminu pracy Rady Ministrów, uregulowane są w wielu aktach prawnych, w tym w ustawach. Dlatego w celu zwiększenia przejrzystości i czytelności procesu legislacyjnego bardzo pomocne byłoby stworzenie swoistego „podręcznika do rządowego procesu legislacyjnego”, co zaproponowane zostało również przez Radę Legislacyjną w opinii z dnia 24 października 2012 r. w sprawie propozycji RCL dotyczących nowego Regulaminu pracy Rady Ministrów. Wydaje się, że przygotowanie odrębnego dokumentu, w którym oprócz zasad wynikających z Regulaminu pracy Rady Ministrów zawarte byłyby również wymagania ustanowione w innych aktach prawnych, a także wytyczne ujęte w dokumentach </w:t>
            </w:r>
            <w:proofErr w:type="spellStart"/>
            <w:r w:rsidRPr="003965D1">
              <w:rPr>
                <w:rFonts w:ascii="Times New Roman" w:hAnsi="Times New Roman" w:cs="Times New Roman"/>
                <w:sz w:val="16"/>
                <w:szCs w:val="16"/>
              </w:rPr>
              <w:t>pozalegislacyjnych</w:t>
            </w:r>
            <w:proofErr w:type="spellEnd"/>
            <w:r w:rsidRPr="003965D1">
              <w:rPr>
                <w:rFonts w:ascii="Times New Roman" w:hAnsi="Times New Roman" w:cs="Times New Roman"/>
                <w:sz w:val="16"/>
                <w:szCs w:val="16"/>
              </w:rPr>
              <w:t xml:space="preserve"> Rady Ministrów i stałego komitetu Rady Ministrów, przyczyniłoby się do poprawienia znajomości procesu legislacyjnego, a w konsekwencji lepszego (realnego) planowania prac legislacyjnych oraz większej poprawności i przejrzystości przebiegu tego procesu.</w:t>
            </w:r>
          </w:p>
          <w:p w:rsidR="005C5C4E" w:rsidRPr="00040951" w:rsidRDefault="005C5C4E" w:rsidP="003856FA">
            <w:pPr>
              <w:jc w:val="both"/>
              <w:rPr>
                <w:rFonts w:ascii="Times New Roman" w:hAnsi="Times New Roman" w:cs="Times New Roman"/>
                <w:sz w:val="16"/>
                <w:szCs w:val="16"/>
              </w:rPr>
            </w:pPr>
            <w:r>
              <w:rPr>
                <w:rFonts w:ascii="Times New Roman" w:hAnsi="Times New Roman" w:cs="Times New Roman"/>
                <w:sz w:val="16"/>
                <w:szCs w:val="16"/>
              </w:rPr>
              <w:t>P</w:t>
            </w:r>
            <w:r w:rsidRPr="00040951">
              <w:rPr>
                <w:rFonts w:ascii="Times New Roman" w:hAnsi="Times New Roman" w:cs="Times New Roman"/>
                <w:sz w:val="16"/>
                <w:szCs w:val="16"/>
              </w:rPr>
              <w:t>roponuje się uzupełnienie przepisu zawartego w § 23, w taki sposób, aby precyzował on, że udostępniane przez Prezesa RCL procedury przyjmowania projektów dokumentów rządowych powinny uwzględniać wymagania określone w innych przepisach (np. w ustawie z dnia 23 maja 1991 r. o związkach zawodowych) oraz ustalenia Rady Ministrów i stałego komitetu Rady Ministrów w tym zakresie (np. obowiązek stosowania jednolitego szablonu dokumentów):</w:t>
            </w:r>
          </w:p>
          <w:p w:rsidR="005C5C4E" w:rsidRPr="008867E8" w:rsidRDefault="005C5C4E" w:rsidP="002677B2">
            <w:pPr>
              <w:jc w:val="both"/>
              <w:rPr>
                <w:rFonts w:ascii="Times New Roman" w:hAnsi="Times New Roman" w:cs="Times New Roman"/>
                <w:b/>
                <w:sz w:val="16"/>
                <w:szCs w:val="16"/>
              </w:rPr>
            </w:pPr>
            <w:r w:rsidRPr="00040951">
              <w:rPr>
                <w:rFonts w:ascii="Times New Roman" w:hAnsi="Times New Roman" w:cs="Times New Roman"/>
                <w:sz w:val="16"/>
                <w:szCs w:val="16"/>
              </w:rPr>
              <w:t>„§ 23. Prezes Rządowego Centrum Legislacji opracowuje do celów informacyjnych, udostępnia w Biuletynie Informacji Publicznej na stronie podmiotowej Rządowego Centrum Legislacji i aktualizuje opisy procedur przyjmowania projektów dokumentów rządowych odnośnie do poszczególnych rodzajów dokumentów, uwzględniając wymagania wynikające z odrębnych przepisów oraz ustalenia Rady Ministrów i stałego komitetu Rady Ministrów dotyczące opracowywania, uzgadniania, opiniowania, konsultowania i przyjmowania projektów dokumentów rządowych.”</w:t>
            </w:r>
          </w:p>
        </w:tc>
        <w:tc>
          <w:tcPr>
            <w:tcW w:w="3890" w:type="dxa"/>
          </w:tcPr>
          <w:p w:rsidR="005C5C4E" w:rsidRDefault="005C5C4E" w:rsidP="003856FA">
            <w:pPr>
              <w:pStyle w:val="Bezodstpw"/>
              <w:jc w:val="both"/>
              <w:rPr>
                <w:rFonts w:ascii="Times New Roman" w:hAnsi="Times New Roman" w:cs="Times New Roman"/>
                <w:sz w:val="16"/>
                <w:szCs w:val="16"/>
              </w:rPr>
            </w:pPr>
            <w:r>
              <w:rPr>
                <w:rFonts w:ascii="Times New Roman" w:hAnsi="Times New Roman" w:cs="Times New Roman"/>
                <w:sz w:val="16"/>
                <w:szCs w:val="16"/>
                <w:u w:val="single"/>
              </w:rPr>
              <w:t xml:space="preserve">Do wyjaśnienia </w:t>
            </w:r>
            <w:r>
              <w:rPr>
                <w:rFonts w:ascii="Times New Roman" w:hAnsi="Times New Roman" w:cs="Times New Roman"/>
                <w:sz w:val="16"/>
                <w:szCs w:val="16"/>
              </w:rPr>
              <w:t xml:space="preserve"> </w:t>
            </w:r>
          </w:p>
          <w:p w:rsidR="001747B3" w:rsidRDefault="001747B3" w:rsidP="003856FA">
            <w:pPr>
              <w:pStyle w:val="Bezodstpw"/>
              <w:jc w:val="both"/>
              <w:rPr>
                <w:rFonts w:ascii="Times New Roman" w:hAnsi="Times New Roman" w:cs="Times New Roman"/>
                <w:sz w:val="16"/>
                <w:szCs w:val="16"/>
              </w:rPr>
            </w:pPr>
            <w:r>
              <w:rPr>
                <w:rFonts w:ascii="Times New Roman" w:hAnsi="Times New Roman" w:cs="Times New Roman"/>
                <w:sz w:val="16"/>
                <w:szCs w:val="16"/>
              </w:rPr>
              <w:t>Usprawnienie i przyspieszanie rządowego procesu legislacyjnego było jednym celów leżących u podstaw opracowania Regulaminu. Służyć temu miało w szczególności ograniczenie zakresu uwag, jakie można zgłaszać do dokumentów rządowych (§ 41, § 48, § 120), możliwość uznania nieprzedstawienia stanowiska w terminie za dokonanie uzgodnienia (§ 40) czy też możliwość uznania braku uczestnictwa w konferencji za odstąpienie od zgłaszanych uwag (§ 45)</w:t>
            </w:r>
            <w:r w:rsidR="00536A7C">
              <w:rPr>
                <w:rFonts w:ascii="Times New Roman" w:hAnsi="Times New Roman" w:cs="Times New Roman"/>
                <w:sz w:val="16"/>
                <w:szCs w:val="16"/>
              </w:rPr>
              <w:t>.</w:t>
            </w:r>
            <w:r>
              <w:rPr>
                <w:rFonts w:ascii="Times New Roman" w:hAnsi="Times New Roman" w:cs="Times New Roman"/>
                <w:sz w:val="16"/>
                <w:szCs w:val="16"/>
              </w:rPr>
              <w:t xml:space="preserve"> </w:t>
            </w:r>
          </w:p>
          <w:p w:rsidR="00176904" w:rsidRDefault="00176904" w:rsidP="003856FA">
            <w:pPr>
              <w:pStyle w:val="Bezodstpw"/>
              <w:jc w:val="both"/>
              <w:rPr>
                <w:rFonts w:ascii="Times New Roman" w:hAnsi="Times New Roman" w:cs="Times New Roman"/>
                <w:sz w:val="16"/>
                <w:szCs w:val="16"/>
              </w:rPr>
            </w:pPr>
          </w:p>
          <w:p w:rsidR="005C5C4E" w:rsidRDefault="005C5C4E" w:rsidP="003856FA">
            <w:pPr>
              <w:pStyle w:val="Bezodstpw"/>
              <w:jc w:val="both"/>
              <w:rPr>
                <w:rFonts w:ascii="Times New Roman" w:hAnsi="Times New Roman" w:cs="Times New Roman"/>
                <w:sz w:val="16"/>
                <w:szCs w:val="16"/>
              </w:rPr>
            </w:pPr>
            <w:r>
              <w:rPr>
                <w:rFonts w:ascii="Times New Roman" w:hAnsi="Times New Roman" w:cs="Times New Roman"/>
                <w:sz w:val="16"/>
                <w:szCs w:val="16"/>
              </w:rPr>
              <w:t xml:space="preserve">RCL opracowując procedury, o których mowa w § 23, będzie miał także na uwadze regulacje określone w innych niż Regulamin aktach prawnych. </w:t>
            </w:r>
          </w:p>
          <w:p w:rsidR="005C5C4E" w:rsidRPr="008867E8" w:rsidRDefault="005C5C4E" w:rsidP="00040951">
            <w:pPr>
              <w:jc w:val="center"/>
              <w:rPr>
                <w:rFonts w:ascii="Times New Roman" w:hAnsi="Times New Roman" w:cs="Times New Roman"/>
                <w:b/>
                <w:sz w:val="16"/>
                <w:szCs w:val="16"/>
              </w:rPr>
            </w:pPr>
          </w:p>
        </w:tc>
      </w:tr>
      <w:tr w:rsidR="00E16B86" w:rsidTr="002D6EF6">
        <w:tc>
          <w:tcPr>
            <w:tcW w:w="817" w:type="dxa"/>
          </w:tcPr>
          <w:p w:rsidR="00E16B86" w:rsidRPr="005C5C4E" w:rsidRDefault="00E16B86" w:rsidP="00E16B86">
            <w:pPr>
              <w:pStyle w:val="Akapitzlist"/>
              <w:numPr>
                <w:ilvl w:val="0"/>
                <w:numId w:val="4"/>
              </w:numPr>
              <w:jc w:val="cente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E16B86" w:rsidRPr="00673409" w:rsidRDefault="00E16B86" w:rsidP="00E16B86">
            <w:pPr>
              <w:rPr>
                <w:rFonts w:ascii="Times New Roman" w:hAnsi="Times New Roman" w:cs="Times New Roman"/>
                <w:b/>
                <w:sz w:val="16"/>
                <w:szCs w:val="16"/>
              </w:rPr>
            </w:pPr>
            <w:r w:rsidRPr="00E16B86">
              <w:rPr>
                <w:rFonts w:ascii="Times New Roman" w:hAnsi="Times New Roman" w:cs="Times New Roman"/>
                <w:b/>
                <w:sz w:val="16"/>
                <w:szCs w:val="16"/>
              </w:rPr>
              <w:t>UWAGA OGÓLNA</w:t>
            </w:r>
          </w:p>
        </w:tc>
        <w:tc>
          <w:tcPr>
            <w:tcW w:w="4212" w:type="dxa"/>
          </w:tcPr>
          <w:p w:rsidR="00E16B86" w:rsidRPr="00673409" w:rsidRDefault="00E16B86" w:rsidP="00E16B86">
            <w:pPr>
              <w:jc w:val="both"/>
              <w:rPr>
                <w:rFonts w:ascii="Times New Roman" w:hAnsi="Times New Roman" w:cs="Times New Roman"/>
                <w:sz w:val="16"/>
                <w:szCs w:val="16"/>
              </w:rPr>
            </w:pPr>
            <w:r w:rsidRPr="00E16B86">
              <w:rPr>
                <w:rFonts w:ascii="Times New Roman" w:hAnsi="Times New Roman" w:cs="Times New Roman"/>
                <w:sz w:val="16"/>
                <w:szCs w:val="16"/>
              </w:rPr>
              <w:t xml:space="preserve">konstrukcja projektu, która określa „zasady ogólne”, a następnie przepisy szczegółowe dla procedowania poszczególnych rodzajów dokumentów rządowych, rodzi </w:t>
            </w:r>
            <w:r w:rsidRPr="00E16B86">
              <w:rPr>
                <w:rFonts w:ascii="Times New Roman" w:hAnsi="Times New Roman" w:cs="Times New Roman"/>
                <w:sz w:val="16"/>
                <w:szCs w:val="16"/>
              </w:rPr>
              <w:lastRenderedPageBreak/>
              <w:t>wątpliwości, ponieważ może wprowadzać w błąd co do trybu postępowania w odniesieniu do poszczególnych rodzajów dokumentów rządowych, w szczególności powstaje pytanie, do których dokumentów rządowych mają zastosowanie przepisy ogólne</w:t>
            </w:r>
          </w:p>
        </w:tc>
        <w:tc>
          <w:tcPr>
            <w:tcW w:w="3890" w:type="dxa"/>
          </w:tcPr>
          <w:p w:rsidR="00E16B86" w:rsidRDefault="0088034E"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88034E" w:rsidRPr="0088034E" w:rsidRDefault="00AE61C6" w:rsidP="00AE61C6">
            <w:pPr>
              <w:pStyle w:val="Bezodstpw"/>
              <w:jc w:val="both"/>
              <w:rPr>
                <w:rFonts w:ascii="Times New Roman" w:hAnsi="Times New Roman" w:cs="Times New Roman"/>
                <w:sz w:val="16"/>
                <w:szCs w:val="16"/>
              </w:rPr>
            </w:pPr>
            <w:r>
              <w:rPr>
                <w:rFonts w:ascii="Times New Roman" w:hAnsi="Times New Roman" w:cs="Times New Roman"/>
                <w:sz w:val="16"/>
                <w:szCs w:val="16"/>
              </w:rPr>
              <w:t xml:space="preserve">Projektowana konstrukcja Regulaminu nie powinna wywoływać problemów z ustaleniem, jakie regulacje </w:t>
            </w:r>
            <w:r>
              <w:rPr>
                <w:rFonts w:ascii="Times New Roman" w:hAnsi="Times New Roman" w:cs="Times New Roman"/>
                <w:sz w:val="16"/>
                <w:szCs w:val="16"/>
              </w:rPr>
              <w:lastRenderedPageBreak/>
              <w:t xml:space="preserve">należy zastosować do danego dokumentu rządowego. </w:t>
            </w:r>
            <w:r w:rsidR="0088034E">
              <w:rPr>
                <w:rFonts w:ascii="Times New Roman" w:hAnsi="Times New Roman" w:cs="Times New Roman"/>
                <w:sz w:val="16"/>
                <w:szCs w:val="16"/>
              </w:rPr>
              <w:t xml:space="preserve">Ogólne przepisy Działu III znajdą zastosowanie do postępowania ze wszystkimi rodzajami dokumentów rządowych - z uwzględnieniem odrębności, jakie w odniesieniu do niektórych ich rodzajów przewidziano w Dziale IV.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E16B86" w:rsidRDefault="00E16B86" w:rsidP="00E16B86">
            <w:pPr>
              <w:rPr>
                <w:rFonts w:ascii="Times New Roman" w:hAnsi="Times New Roman" w:cs="Times New Roman"/>
                <w:b/>
                <w:sz w:val="16"/>
                <w:szCs w:val="16"/>
              </w:rPr>
            </w:pPr>
            <w:r w:rsidRPr="00673409">
              <w:rPr>
                <w:rFonts w:ascii="Times New Roman" w:hAnsi="Times New Roman" w:cs="Times New Roman"/>
                <w:b/>
                <w:sz w:val="16"/>
                <w:szCs w:val="16"/>
              </w:rPr>
              <w:t>UWAGA OGÓLNA</w:t>
            </w:r>
          </w:p>
        </w:tc>
        <w:tc>
          <w:tcPr>
            <w:tcW w:w="4212" w:type="dxa"/>
          </w:tcPr>
          <w:p w:rsidR="00E16B86" w:rsidRPr="008867E8" w:rsidRDefault="00E16B86" w:rsidP="00E16B86">
            <w:pPr>
              <w:jc w:val="both"/>
              <w:rPr>
                <w:rFonts w:ascii="Times New Roman" w:hAnsi="Times New Roman" w:cs="Times New Roman"/>
                <w:sz w:val="16"/>
                <w:szCs w:val="16"/>
              </w:rPr>
            </w:pPr>
            <w:r w:rsidRPr="00673409">
              <w:rPr>
                <w:rFonts w:ascii="Times New Roman" w:hAnsi="Times New Roman" w:cs="Times New Roman"/>
                <w:sz w:val="16"/>
                <w:szCs w:val="16"/>
              </w:rPr>
              <w:t>proponuje się rozważenie kwestii rozszerzenia zakresu rozwiązań zaproponowanych w projekcie, tzn. utworzenie bazy wiedzy dotyczącej procesu prawotwórczego obejmującej swoim zakresem m.in. zagadnienia dobrych praktyk legislacyjnych, wyciąg z orzecznictwa sądowego  i Trybunału Konstytucyjnego oraz stanowisko doktryny dotyczące zagadnień procesu prawotwórczego. Należałoby również rozważyć stworzenie możliwości wymiany doświadczeń pomiędzy pracownikami administracji rządowej w przedmiotowym zakresie</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E16B86" w:rsidRPr="001747B3" w:rsidRDefault="00E16B86" w:rsidP="00E16B86">
            <w:pPr>
              <w:pStyle w:val="Bezodstpw"/>
              <w:jc w:val="both"/>
              <w:rPr>
                <w:rFonts w:ascii="Times New Roman" w:hAnsi="Times New Roman" w:cs="Times New Roman"/>
                <w:sz w:val="16"/>
                <w:szCs w:val="16"/>
              </w:rPr>
            </w:pPr>
            <w:r w:rsidRPr="001747B3">
              <w:rPr>
                <w:rFonts w:ascii="Times New Roman" w:hAnsi="Times New Roman" w:cs="Times New Roman"/>
                <w:sz w:val="16"/>
                <w:szCs w:val="16"/>
              </w:rPr>
              <w:t xml:space="preserve">W </w:t>
            </w:r>
            <w:r>
              <w:rPr>
                <w:rFonts w:ascii="Times New Roman" w:hAnsi="Times New Roman" w:cs="Times New Roman"/>
                <w:sz w:val="16"/>
                <w:szCs w:val="16"/>
              </w:rPr>
              <w:t xml:space="preserve">przyjętym przez Radę Ministrów w dniu 22 stycznia 2013 r. Programie „Lepsze Regulacje 2015”, w pkt 6.III.G.1 przewidziano stworzenie </w:t>
            </w:r>
            <w:r w:rsidRPr="0079171E">
              <w:rPr>
                <w:rFonts w:ascii="Times New Roman" w:hAnsi="Times New Roman" w:cs="Times New Roman"/>
                <w:sz w:val="16"/>
                <w:szCs w:val="16"/>
              </w:rPr>
              <w:t>Publicznego Portalu Informacji o Prawie</w:t>
            </w:r>
            <w:r>
              <w:rPr>
                <w:rFonts w:ascii="Times New Roman" w:hAnsi="Times New Roman" w:cs="Times New Roman"/>
                <w:i/>
                <w:sz w:val="16"/>
                <w:szCs w:val="16"/>
              </w:rPr>
              <w:t xml:space="preserve">, </w:t>
            </w:r>
            <w:r>
              <w:rPr>
                <w:rFonts w:ascii="Times New Roman" w:hAnsi="Times New Roman" w:cs="Times New Roman"/>
                <w:sz w:val="16"/>
                <w:szCs w:val="16"/>
              </w:rPr>
              <w:t>który miałby stanowić bazę danych na temat</w:t>
            </w:r>
            <w:r w:rsidRPr="0079171E">
              <w:rPr>
                <w:rFonts w:ascii="Times New Roman" w:hAnsi="Times New Roman" w:cs="Times New Roman"/>
                <w:sz w:val="16"/>
                <w:szCs w:val="16"/>
              </w:rPr>
              <w:t xml:space="preserve"> obowiązujących aktów normatywnych</w:t>
            </w:r>
            <w:r>
              <w:rPr>
                <w:rFonts w:ascii="Times New Roman" w:hAnsi="Times New Roman" w:cs="Times New Roman"/>
                <w:sz w:val="16"/>
                <w:szCs w:val="16"/>
              </w:rPr>
              <w:t>,</w:t>
            </w:r>
            <w:r w:rsidRPr="0079171E">
              <w:rPr>
                <w:rFonts w:ascii="Times New Roman" w:hAnsi="Times New Roman" w:cs="Times New Roman"/>
                <w:sz w:val="16"/>
                <w:szCs w:val="16"/>
              </w:rPr>
              <w:t xml:space="preserve"> orzeczeń Trybunału Konstytucyjnego, wraz ze stan</w:t>
            </w:r>
            <w:r>
              <w:rPr>
                <w:rFonts w:ascii="Times New Roman" w:hAnsi="Times New Roman" w:cs="Times New Roman"/>
                <w:sz w:val="16"/>
                <w:szCs w:val="16"/>
              </w:rPr>
              <w:t>em ich wykonalności,</w:t>
            </w:r>
            <w:r w:rsidRPr="0079171E">
              <w:rPr>
                <w:rFonts w:ascii="Times New Roman" w:hAnsi="Times New Roman" w:cs="Times New Roman"/>
                <w:sz w:val="16"/>
                <w:szCs w:val="16"/>
              </w:rPr>
              <w:t xml:space="preserve"> </w:t>
            </w:r>
            <w:r>
              <w:rPr>
                <w:rFonts w:ascii="Times New Roman" w:hAnsi="Times New Roman" w:cs="Times New Roman"/>
                <w:sz w:val="16"/>
                <w:szCs w:val="16"/>
              </w:rPr>
              <w:t xml:space="preserve">a także danych </w:t>
            </w:r>
            <w:r w:rsidRPr="0079171E">
              <w:rPr>
                <w:rFonts w:ascii="Times New Roman" w:hAnsi="Times New Roman" w:cs="Times New Roman"/>
                <w:sz w:val="16"/>
                <w:szCs w:val="16"/>
              </w:rPr>
              <w:t>o procesie stanowienia prawa i możliwościach udziału w nim obywateli</w:t>
            </w:r>
            <w:r>
              <w:rPr>
                <w:rFonts w:ascii="Times New Roman" w:hAnsi="Times New Roman" w:cs="Times New Roman"/>
                <w:sz w:val="16"/>
                <w:szCs w:val="16"/>
              </w:rPr>
              <w:t>.  P</w:t>
            </w:r>
            <w:r w:rsidRPr="0079171E">
              <w:rPr>
                <w:rFonts w:ascii="Times New Roman" w:hAnsi="Times New Roman" w:cs="Times New Roman"/>
                <w:sz w:val="16"/>
                <w:szCs w:val="16"/>
              </w:rPr>
              <w:t>ortal</w:t>
            </w:r>
            <w:r>
              <w:rPr>
                <w:rFonts w:ascii="Times New Roman" w:hAnsi="Times New Roman" w:cs="Times New Roman"/>
                <w:sz w:val="16"/>
                <w:szCs w:val="16"/>
              </w:rPr>
              <w:t xml:space="preserve"> </w:t>
            </w:r>
            <w:r w:rsidRPr="0079171E">
              <w:rPr>
                <w:rFonts w:ascii="Times New Roman" w:hAnsi="Times New Roman" w:cs="Times New Roman"/>
                <w:sz w:val="16"/>
                <w:szCs w:val="16"/>
              </w:rPr>
              <w:t xml:space="preserve">wraz z innymi systemami, platformami i portalami, przewidzianymi do wdrożenia w ramach </w:t>
            </w:r>
            <w:r>
              <w:rPr>
                <w:rFonts w:ascii="Times New Roman" w:hAnsi="Times New Roman" w:cs="Times New Roman"/>
                <w:sz w:val="16"/>
                <w:szCs w:val="16"/>
              </w:rPr>
              <w:t xml:space="preserve">w/w </w:t>
            </w:r>
            <w:r w:rsidRPr="0079171E">
              <w:rPr>
                <w:rFonts w:ascii="Times New Roman" w:hAnsi="Times New Roman" w:cs="Times New Roman"/>
                <w:sz w:val="16"/>
                <w:szCs w:val="16"/>
              </w:rPr>
              <w:t>Programu, będzie składał się na platformę elektroniczną wpierającą proces legislacyjny oraz zwiększający jego przejrzystość</w:t>
            </w:r>
            <w:r>
              <w:rPr>
                <w:rFonts w:ascii="Times New Roman" w:hAnsi="Times New Roman" w:cs="Times New Roman"/>
                <w:sz w:val="16"/>
                <w:szCs w:val="16"/>
              </w:rPr>
              <w:t>.</w:t>
            </w:r>
            <w:r w:rsidRPr="0079171E">
              <w:rPr>
                <w:rFonts w:ascii="Times New Roman" w:hAnsi="Times New Roman" w:cs="Times New Roman"/>
                <w:sz w:val="16"/>
                <w:szCs w:val="16"/>
              </w:rPr>
              <w:t xml:space="preserve"> </w:t>
            </w:r>
          </w:p>
          <w:p w:rsidR="00E16B86" w:rsidRPr="001747B3" w:rsidRDefault="00E16B86" w:rsidP="00E16B86">
            <w:pPr>
              <w:pStyle w:val="Bezodstpw"/>
              <w:jc w:val="both"/>
              <w:rPr>
                <w:rFonts w:ascii="Times New Roman" w:hAnsi="Times New Roman" w:cs="Times New Roman"/>
                <w:sz w:val="16"/>
                <w:szCs w:val="16"/>
              </w:rPr>
            </w:pP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MŚ</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Pr="003965D1" w:rsidRDefault="00E16B86" w:rsidP="00E16B86">
            <w:pPr>
              <w:jc w:val="both"/>
              <w:rPr>
                <w:rFonts w:ascii="Times New Roman" w:hAnsi="Times New Roman" w:cs="Times New Roman"/>
                <w:sz w:val="16"/>
                <w:szCs w:val="16"/>
              </w:rPr>
            </w:pPr>
            <w:r>
              <w:rPr>
                <w:rFonts w:ascii="Times New Roman" w:hAnsi="Times New Roman" w:cs="Times New Roman"/>
                <w:sz w:val="16"/>
                <w:szCs w:val="16"/>
              </w:rPr>
              <w:t>Proponuję ewentualne rozważenie wzmocnienia w treści projektowanej uchwały zapisów uwzględniających tę specyfikę zadań, które de facto są realizowane na poziomie instytucji europejskich. Z pełną świadomością, iż na podstawie § 55 projektowanej uchwały możliwe jest zaopiniowanie przez Komitet Stały RM projektu stanowiska Rządu do konkretnych propozycji  wygenerowanych zwłaszcza przez Komisję Europejską, zwracam uwagę na ograniczenia czasowe wynikające z kolei z przepisów ustawy z dnia 8 października o współpracy Rady Ministrów z Sejmem i Senatem w sprawach związanych z członkostwem RP w UE i proponuję, aby przedmiotem opinii stałego komitetu RM zawsze był plan prac Komisji Europejskiej zarówno w jego rocznym jak i pięcioletnim ujęciu.</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MŚ</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Pr="003965D1" w:rsidRDefault="00E16B86" w:rsidP="00E16B86">
            <w:pPr>
              <w:jc w:val="both"/>
              <w:rPr>
                <w:rFonts w:ascii="Times New Roman" w:hAnsi="Times New Roman" w:cs="Times New Roman"/>
                <w:sz w:val="16"/>
                <w:szCs w:val="16"/>
              </w:rPr>
            </w:pPr>
            <w:r>
              <w:rPr>
                <w:rFonts w:ascii="Times New Roman" w:hAnsi="Times New Roman" w:cs="Times New Roman"/>
                <w:sz w:val="16"/>
                <w:szCs w:val="16"/>
              </w:rPr>
              <w:t xml:space="preserve">W Ministerstwie Środowiska zdecydowaliśmy się na opracowanie nowej procedury legislacyjnej dla resortu, która jednocześnie identyfikuje moment pojawienia się inicjatywy w UE, często tylko politycznej, jako moment rozpoczęcia prac legislacyjnych w Polsce. Takie podejście pozwoli na możliwie najwcześniejsze przeanalizowanie zarówno skutków społeczno-gospodarczych jak i konsekwencji prawnych dla rozwiązań europejskich, które następnie będą musiały być implementowane do krajowego porządku prawnego, jednocześnie definiując etap negocjacji w ramach prac Rady Unii Europejskiej i Parlamentu Europejskiego jako niezbędny do wprowadzenia na późniejszym etapie w Polsce, rozwiązań dla Polski najkorzystniejszych. Ponadto podkreślam, że zmieniany obecnie model prac legislacyjnych w MŚ nie przekreśla możliwości podejmowania prac legislacyjnych nie wynikających z prawa UE, a pozostających inicjatywą własną. </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MŚ</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Default="00E16B86" w:rsidP="00E16B86">
            <w:pPr>
              <w:jc w:val="both"/>
              <w:rPr>
                <w:rFonts w:ascii="Times New Roman" w:hAnsi="Times New Roman" w:cs="Times New Roman"/>
                <w:sz w:val="16"/>
                <w:szCs w:val="16"/>
              </w:rPr>
            </w:pPr>
            <w:r>
              <w:rPr>
                <w:rFonts w:ascii="Times New Roman" w:hAnsi="Times New Roman" w:cs="Times New Roman"/>
                <w:sz w:val="16"/>
                <w:szCs w:val="16"/>
              </w:rPr>
              <w:t>Ze względu na opóźnienie w procesie wdrażania przepisów prawa UE oraz dotychczasowe doświadczenia MŚ w tym zakresie, należy rozważyć zasadność przepisów § 27 ust. 3, który w powiązaniu z zapisami rozdziału 6, ale również z zapisami§ 36 ust. 3, § 88 ust. 3, § 109 i zwłaszcza § 113 powoduje przeregulowanie proponowanej procedury i nie wydaje się niezbędny do zachowania zasad techniki prawodawczej.</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Pr="00F03A93" w:rsidRDefault="00E16B86" w:rsidP="00E16B86">
            <w:pPr>
              <w:pStyle w:val="Bezodstpw"/>
              <w:jc w:val="both"/>
              <w:rPr>
                <w:rFonts w:ascii="Times New Roman" w:hAnsi="Times New Roman" w:cs="Times New Roman"/>
                <w:sz w:val="16"/>
                <w:szCs w:val="16"/>
              </w:rPr>
            </w:pPr>
            <w:r w:rsidRPr="00F03A93">
              <w:rPr>
                <w:rFonts w:ascii="Times New Roman" w:hAnsi="Times New Roman" w:cs="Times New Roman"/>
                <w:sz w:val="16"/>
                <w:szCs w:val="16"/>
              </w:rPr>
              <w:t xml:space="preserve">Kwestionowane przez </w:t>
            </w:r>
            <w:r>
              <w:rPr>
                <w:rFonts w:ascii="Times New Roman" w:hAnsi="Times New Roman" w:cs="Times New Roman"/>
                <w:sz w:val="16"/>
                <w:szCs w:val="16"/>
              </w:rPr>
              <w:t xml:space="preserve">MŚ przepisy, zakładające (wprost lub w sposób pośredni) udział w procesie legislacyjnym działających w poszczególnych urzędach komórek właściwych w sprawach legislacji, odpowiadają wieloletniej praktyce z tego zakresu i powinny zostać zachowane. Zauważenia wymaga, iż przepis art. 39 ust. 2 pkt 2 lit. a ustawy o Radzie Ministrów przewiduje tworzenie w ministerstwach komórek do spraw prawnych – a zatem komórek, do których zadań w szczególności powinno należeć dopracowywanie pod względem legislacyjnym sporządzanych w danym ministerstwie aktów normatywnych. Zapewnienie spełnienia przez rządowe akty normatywne odpowiednich standardów poprawności legislacyjnej  jest przy tym jednym z celów, dla których zgodnie z przepisami wydanymi na podstawie art. 110 ustawy o służbie cywilnej, Rządowe Centrum Legislacji organizuje aplikację legislacyjną. Wiedza i umiejętności nabyte w ramach aplikacji legislacyjnej powinny być zaś wykorzystywane w szczególności przez </w:t>
            </w:r>
            <w:r w:rsidRPr="00DE5078">
              <w:rPr>
                <w:rFonts w:ascii="Times New Roman" w:hAnsi="Times New Roman" w:cs="Times New Roman"/>
                <w:sz w:val="16"/>
                <w:szCs w:val="16"/>
              </w:rPr>
              <w:t>działając</w:t>
            </w:r>
            <w:r>
              <w:rPr>
                <w:rFonts w:ascii="Times New Roman" w:hAnsi="Times New Roman" w:cs="Times New Roman"/>
                <w:sz w:val="16"/>
                <w:szCs w:val="16"/>
              </w:rPr>
              <w:t>e</w:t>
            </w:r>
            <w:r w:rsidRPr="00DE5078">
              <w:rPr>
                <w:rFonts w:ascii="Times New Roman" w:hAnsi="Times New Roman" w:cs="Times New Roman"/>
                <w:sz w:val="16"/>
                <w:szCs w:val="16"/>
              </w:rPr>
              <w:t xml:space="preserve"> w poszczególnych </w:t>
            </w:r>
            <w:r>
              <w:rPr>
                <w:rFonts w:ascii="Times New Roman" w:hAnsi="Times New Roman" w:cs="Times New Roman"/>
                <w:sz w:val="16"/>
                <w:szCs w:val="16"/>
              </w:rPr>
              <w:t>urzędach</w:t>
            </w:r>
            <w:r w:rsidRPr="00DE5078">
              <w:rPr>
                <w:rFonts w:ascii="Times New Roman" w:hAnsi="Times New Roman" w:cs="Times New Roman"/>
                <w:sz w:val="16"/>
                <w:szCs w:val="16"/>
              </w:rPr>
              <w:t xml:space="preserve"> komórk</w:t>
            </w:r>
            <w:r>
              <w:rPr>
                <w:rFonts w:ascii="Times New Roman" w:hAnsi="Times New Roman" w:cs="Times New Roman"/>
                <w:sz w:val="16"/>
                <w:szCs w:val="16"/>
              </w:rPr>
              <w:t>i właściwe</w:t>
            </w:r>
            <w:r w:rsidRPr="00DE5078">
              <w:rPr>
                <w:rFonts w:ascii="Times New Roman" w:hAnsi="Times New Roman" w:cs="Times New Roman"/>
                <w:sz w:val="16"/>
                <w:szCs w:val="16"/>
              </w:rPr>
              <w:t xml:space="preserve"> w sprawach legislacji</w:t>
            </w:r>
            <w:r>
              <w:rPr>
                <w:rFonts w:ascii="Times New Roman" w:hAnsi="Times New Roman" w:cs="Times New Roman"/>
                <w:sz w:val="16"/>
                <w:szCs w:val="16"/>
              </w:rPr>
              <w:t xml:space="preserve"> – co nie będzie zapewnione w sytuacji </w:t>
            </w:r>
            <w:r>
              <w:rPr>
                <w:rFonts w:ascii="Times New Roman" w:hAnsi="Times New Roman" w:cs="Times New Roman"/>
                <w:sz w:val="16"/>
                <w:szCs w:val="16"/>
              </w:rPr>
              <w:lastRenderedPageBreak/>
              <w:t xml:space="preserve">pominięcia w Regulaminie odpowiedniej roli tych komórek w rządowym procesie legislacyjnym.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Pr="002F46BD" w:rsidRDefault="00E16B86" w:rsidP="00E16B86">
            <w:pPr>
              <w:jc w:val="both"/>
              <w:rPr>
                <w:rFonts w:ascii="Times New Roman" w:hAnsi="Times New Roman" w:cs="Times New Roman"/>
                <w:sz w:val="16"/>
                <w:szCs w:val="16"/>
              </w:rPr>
            </w:pPr>
            <w:r w:rsidRPr="002F46BD">
              <w:rPr>
                <w:rFonts w:ascii="Times New Roman" w:hAnsi="Times New Roman" w:cs="Times New Roman"/>
                <w:sz w:val="16"/>
                <w:szCs w:val="16"/>
              </w:rPr>
              <w:t xml:space="preserve">akceptując regulację zawartą w § 20 ust. 2 projektu, dotyczącą obowiązku opiniowania i prowadzenia konsultacji publicznych projektu umowy międzynarodowej, oraz mając na względzie przepisy ustawy z dnia 14 kwietnia 2000 r. o umowach międzynarodowych (Dz. U. Nr 39, poz. 443, z </w:t>
            </w:r>
            <w:proofErr w:type="spellStart"/>
            <w:r w:rsidRPr="002F46BD">
              <w:rPr>
                <w:rFonts w:ascii="Times New Roman" w:hAnsi="Times New Roman" w:cs="Times New Roman"/>
                <w:sz w:val="16"/>
                <w:szCs w:val="16"/>
              </w:rPr>
              <w:t>późn</w:t>
            </w:r>
            <w:proofErr w:type="spellEnd"/>
            <w:r w:rsidRPr="002F46BD">
              <w:rPr>
                <w:rFonts w:ascii="Times New Roman" w:hAnsi="Times New Roman" w:cs="Times New Roman"/>
                <w:sz w:val="16"/>
                <w:szCs w:val="16"/>
              </w:rPr>
              <w:t xml:space="preserve">. zm.), poddaje się pod rozwagę dokonanie stosowanej zmiany rozporządzenia Rady Ministrów z dnia 28 sierpnia </w:t>
            </w:r>
          </w:p>
          <w:p w:rsidR="00E16B86" w:rsidRDefault="00E16B86" w:rsidP="00E16B86">
            <w:pPr>
              <w:jc w:val="both"/>
              <w:rPr>
                <w:rFonts w:ascii="Times New Roman" w:hAnsi="Times New Roman" w:cs="Times New Roman"/>
                <w:sz w:val="16"/>
                <w:szCs w:val="16"/>
              </w:rPr>
            </w:pPr>
            <w:r w:rsidRPr="002F46BD">
              <w:rPr>
                <w:rFonts w:ascii="Times New Roman" w:hAnsi="Times New Roman" w:cs="Times New Roman"/>
                <w:sz w:val="16"/>
                <w:szCs w:val="16"/>
              </w:rPr>
              <w:t>2000 r. w sprawie wykonania niektórych przepisów ustawy o umowach międzynarodowych (Dz. U. Nr 79, poz. 891), które określa tryb opracowania projektu umowy międzynarodowej,</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 xml:space="preserve">Do wyjaśnienia </w:t>
            </w:r>
          </w:p>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W związku z prowadzonymi w MSZ pracami nad nowelizacją przepisów o umowach międzynarodowych, w tym w zakresie związanym z prowadzeniem konsultacji publicznych umów międzynarodowych, przepis § 20 ust. 2 zostanie z Regulaminu usunięty.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Default="00E16B86" w:rsidP="00E16B86">
            <w:pPr>
              <w:jc w:val="both"/>
              <w:rPr>
                <w:rFonts w:ascii="Times New Roman" w:hAnsi="Times New Roman" w:cs="Times New Roman"/>
                <w:sz w:val="16"/>
                <w:szCs w:val="16"/>
              </w:rPr>
            </w:pPr>
            <w:r>
              <w:rPr>
                <w:rFonts w:ascii="Times New Roman" w:hAnsi="Times New Roman" w:cs="Times New Roman"/>
                <w:sz w:val="16"/>
                <w:szCs w:val="16"/>
              </w:rPr>
              <w:t>Procedura uzgadniania projektów programów wieloletnich powinna być znacznie uproszczona</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Pr="002F46BD"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Programy wieloletnie będą przyjmowane w ogólnym trybie przewidzianym dla dokumentów rządowych, z możliwością zastosowania w szczególnych przypadkach trybu odrębnego.</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sidRPr="002677B2">
              <w:rPr>
                <w:rFonts w:ascii="Times New Roman" w:hAnsi="Times New Roman" w:cs="Times New Roman"/>
                <w:b/>
                <w:sz w:val="16"/>
                <w:szCs w:val="16"/>
              </w:rPr>
              <w:t>MF,</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MPiPS</w:t>
            </w:r>
            <w:proofErr w:type="spellEnd"/>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Default="00E16B86" w:rsidP="00E16B86">
            <w:pPr>
              <w:jc w:val="both"/>
              <w:rPr>
                <w:rFonts w:ascii="Times New Roman" w:hAnsi="Times New Roman" w:cs="Times New Roman"/>
                <w:sz w:val="16"/>
                <w:szCs w:val="16"/>
              </w:rPr>
            </w:pPr>
            <w:r w:rsidRPr="008867E8">
              <w:rPr>
                <w:rFonts w:ascii="Times New Roman" w:hAnsi="Times New Roman" w:cs="Times New Roman"/>
                <w:sz w:val="16"/>
                <w:szCs w:val="16"/>
              </w:rPr>
              <w:t xml:space="preserve">wydaje się, że w dokumencie regulującym kompleksowo przebieg rządowego procesu legislacyjnego wszelkie definicje powinny się znajdować w przepisach ogólnych odnoszących się do całej projektowanej uchwały, a nie jak jest </w:t>
            </w:r>
            <w:r>
              <w:rPr>
                <w:rFonts w:ascii="Times New Roman" w:hAnsi="Times New Roman" w:cs="Times New Roman"/>
                <w:sz w:val="16"/>
                <w:szCs w:val="16"/>
              </w:rPr>
              <w:t xml:space="preserve">teraz umieszczane są </w:t>
            </w:r>
            <w:r w:rsidRPr="008867E8">
              <w:rPr>
                <w:rFonts w:ascii="Times New Roman" w:hAnsi="Times New Roman" w:cs="Times New Roman"/>
                <w:sz w:val="16"/>
                <w:szCs w:val="16"/>
              </w:rPr>
              <w:t xml:space="preserve">w różnych jej miejscach. </w:t>
            </w:r>
            <w:r>
              <w:rPr>
                <w:rFonts w:ascii="Times New Roman" w:hAnsi="Times New Roman" w:cs="Times New Roman"/>
                <w:sz w:val="16"/>
                <w:szCs w:val="16"/>
              </w:rPr>
              <w:t>(</w:t>
            </w:r>
            <w:r w:rsidRPr="00027F69">
              <w:rPr>
                <w:rFonts w:ascii="Times New Roman" w:hAnsi="Times New Roman" w:cs="Times New Roman"/>
                <w:b/>
                <w:sz w:val="16"/>
                <w:szCs w:val="16"/>
              </w:rPr>
              <w:t>MF</w:t>
            </w:r>
            <w:r w:rsidRPr="008D5D10">
              <w:rPr>
                <w:rFonts w:ascii="Times New Roman" w:hAnsi="Times New Roman" w:cs="Times New Roman"/>
                <w:b/>
                <w:i/>
                <w:sz w:val="16"/>
                <w:szCs w:val="16"/>
              </w:rPr>
              <w:t>,</w:t>
            </w:r>
            <w:r w:rsidRPr="008D5D10">
              <w:rPr>
                <w:rFonts w:ascii="Times New Roman" w:hAnsi="Times New Roman" w:cs="Times New Roman"/>
                <w:b/>
                <w:sz w:val="16"/>
                <w:szCs w:val="16"/>
              </w:rPr>
              <w:t xml:space="preserve"> </w:t>
            </w:r>
            <w:proofErr w:type="spellStart"/>
            <w:r w:rsidRPr="008D5D10">
              <w:rPr>
                <w:rFonts w:ascii="Times New Roman" w:hAnsi="Times New Roman" w:cs="Times New Roman"/>
                <w:b/>
                <w:sz w:val="16"/>
                <w:szCs w:val="16"/>
              </w:rPr>
              <w:t>MPiPS</w:t>
            </w:r>
            <w:proofErr w:type="spellEnd"/>
            <w:r>
              <w:rPr>
                <w:rFonts w:ascii="Times New Roman" w:hAnsi="Times New Roman" w:cs="Times New Roman"/>
                <w:sz w:val="16"/>
                <w:szCs w:val="16"/>
              </w:rPr>
              <w:t>)</w:t>
            </w:r>
          </w:p>
          <w:p w:rsidR="00E16B86" w:rsidRDefault="00E16B86" w:rsidP="00E16B86">
            <w:pPr>
              <w:jc w:val="both"/>
              <w:rPr>
                <w:rFonts w:ascii="Times New Roman" w:hAnsi="Times New Roman" w:cs="Times New Roman"/>
                <w:sz w:val="16"/>
                <w:szCs w:val="16"/>
              </w:rPr>
            </w:pPr>
            <w:r w:rsidRPr="008867E8">
              <w:rPr>
                <w:rFonts w:ascii="Times New Roman" w:hAnsi="Times New Roman" w:cs="Times New Roman"/>
                <w:sz w:val="16"/>
                <w:szCs w:val="16"/>
              </w:rPr>
              <w:t xml:space="preserve">Ponadto definicje nowych pojęć powinny być określone                 w sposób pełny i jednoznaczny, gdyż obecnie wątpliwości budzą pojęcia: konsultacje publiczne, uzgodnienia, opiniowanie. </w:t>
            </w:r>
            <w:r>
              <w:rPr>
                <w:rFonts w:ascii="Times New Roman" w:hAnsi="Times New Roman" w:cs="Times New Roman"/>
                <w:sz w:val="16"/>
                <w:szCs w:val="16"/>
              </w:rPr>
              <w:t>(</w:t>
            </w:r>
            <w:proofErr w:type="spellStart"/>
            <w:r w:rsidRPr="008D5D10">
              <w:rPr>
                <w:rFonts w:ascii="Times New Roman" w:hAnsi="Times New Roman" w:cs="Times New Roman"/>
                <w:b/>
                <w:sz w:val="16"/>
                <w:szCs w:val="16"/>
              </w:rPr>
              <w:t>M</w:t>
            </w:r>
            <w:r>
              <w:rPr>
                <w:rFonts w:ascii="Times New Roman" w:hAnsi="Times New Roman" w:cs="Times New Roman"/>
                <w:b/>
                <w:sz w:val="16"/>
                <w:szCs w:val="16"/>
              </w:rPr>
              <w:t>PiPS</w:t>
            </w:r>
            <w:proofErr w:type="spellEnd"/>
            <w:r>
              <w:rPr>
                <w:rFonts w:ascii="Times New Roman" w:hAnsi="Times New Roman" w:cs="Times New Roman"/>
                <w:sz w:val="16"/>
                <w:szCs w:val="16"/>
              </w:rPr>
              <w:t>)</w:t>
            </w:r>
          </w:p>
          <w:p w:rsidR="00E16B86" w:rsidRPr="003965D1" w:rsidRDefault="00E16B86" w:rsidP="00E16B86">
            <w:pPr>
              <w:jc w:val="both"/>
              <w:rPr>
                <w:rFonts w:ascii="Times New Roman" w:hAnsi="Times New Roman" w:cs="Times New Roman"/>
                <w:sz w:val="16"/>
                <w:szCs w:val="16"/>
              </w:rPr>
            </w:pPr>
            <w:r w:rsidRPr="008867E8">
              <w:rPr>
                <w:rFonts w:ascii="Times New Roman" w:hAnsi="Times New Roman" w:cs="Times New Roman"/>
                <w:sz w:val="16"/>
                <w:szCs w:val="16"/>
              </w:rPr>
              <w:t>Przedstawienie tych pojęć w samym uzasadnianiu do projektu uchwały jest niewystarczające, a ponadto uzasadnienie do przekazanego projektu nie będzie dostępne dla późniejszego odbiorcy uchwały po jej przyjęciu przez Radę Ministrów</w:t>
            </w:r>
            <w:r>
              <w:rPr>
                <w:rFonts w:ascii="Times New Roman" w:hAnsi="Times New Roman" w:cs="Times New Roman"/>
                <w:sz w:val="16"/>
                <w:szCs w:val="16"/>
              </w:rPr>
              <w:t xml:space="preserve"> (</w:t>
            </w:r>
            <w:proofErr w:type="spellStart"/>
            <w:r w:rsidRPr="008D5D10">
              <w:rPr>
                <w:rFonts w:ascii="Times New Roman" w:hAnsi="Times New Roman" w:cs="Times New Roman"/>
                <w:b/>
                <w:sz w:val="16"/>
                <w:szCs w:val="16"/>
              </w:rPr>
              <w:t>M</w:t>
            </w:r>
            <w:r>
              <w:rPr>
                <w:rFonts w:ascii="Times New Roman" w:hAnsi="Times New Roman" w:cs="Times New Roman"/>
                <w:b/>
                <w:sz w:val="16"/>
                <w:szCs w:val="16"/>
              </w:rPr>
              <w:t>PiPS</w:t>
            </w:r>
            <w:proofErr w:type="spellEnd"/>
            <w:r>
              <w:rPr>
                <w:rFonts w:ascii="Times New Roman" w:hAnsi="Times New Roman" w:cs="Times New Roman"/>
                <w:sz w:val="16"/>
                <w:szCs w:val="16"/>
              </w:rPr>
              <w:t>)</w:t>
            </w:r>
          </w:p>
        </w:tc>
        <w:tc>
          <w:tcPr>
            <w:tcW w:w="3890" w:type="dxa"/>
          </w:tcPr>
          <w:p w:rsidR="00E16B86" w:rsidRPr="00453D7B" w:rsidRDefault="00E16B86" w:rsidP="00E16B86">
            <w:pPr>
              <w:pStyle w:val="Bezodstpw"/>
              <w:jc w:val="both"/>
              <w:rPr>
                <w:rFonts w:ascii="Times New Roman" w:hAnsi="Times New Roman" w:cs="Times New Roman"/>
                <w:sz w:val="16"/>
                <w:szCs w:val="16"/>
                <w:u w:val="single"/>
              </w:rPr>
            </w:pPr>
            <w:r w:rsidRPr="00453D7B">
              <w:rPr>
                <w:rFonts w:ascii="Times New Roman" w:hAnsi="Times New Roman" w:cs="Times New Roman"/>
                <w:sz w:val="16"/>
                <w:szCs w:val="16"/>
                <w:u w:val="single"/>
              </w:rPr>
              <w:t xml:space="preserve">Uwaga nieuwzględniona </w:t>
            </w:r>
          </w:p>
          <w:p w:rsidR="00E16B86" w:rsidRPr="00CA0AFD" w:rsidRDefault="00E16B86" w:rsidP="00E16B86">
            <w:pPr>
              <w:pStyle w:val="Bezodstpw"/>
              <w:jc w:val="both"/>
              <w:rPr>
                <w:rFonts w:ascii="Times New Roman" w:hAnsi="Times New Roman" w:cs="Times New Roman"/>
                <w:sz w:val="16"/>
                <w:szCs w:val="16"/>
              </w:rPr>
            </w:pPr>
            <w:r w:rsidRPr="00453D7B">
              <w:rPr>
                <w:rFonts w:ascii="Times New Roman" w:hAnsi="Times New Roman" w:cs="Times New Roman"/>
                <w:sz w:val="16"/>
                <w:szCs w:val="16"/>
              </w:rPr>
              <w:t>W ocenie Rządowego Centrum Legislacji nie jest konieczne wydzielanie definicji pojęć stosowanych w projektowanej uchwale do jednego przepisu, który miałby być zamieszczony w jej przepisach ogólnych. Pojęcia „organu wnioskującego” oraz „dokumentu rządowego”, które w obecnym Regulaminie pracy Rady Ministrów zamieszczono w przepisach ogólnych tego Regulaminu (jako § 1a pkt 1 i 2), w projektowanej uchwale są bowiem wprowadzane dla potrzeb tych jej regulacji, które dotyczyć mają rządowego procesu legislacyjnego, i tym samym, biorąc pod uwagę układ projektowanych przepisów, najwłaściwszym miejscem na zamieszczenie ich definicji będzie ta część projektowanej uchwały, która przebieg tego procesu będzie regulować.  Także zakres znaczeniowy pojęć uzgodnienia, konsultacje publiczne i opiniowanie, w ocenie RCL w sposób pełny i jednoznaczny określają merytoryczne przepisy uchwały, dotyczące w/w etapów postępowania z projektami dokumentów rządowych, i tym samym nie ma potrzeby wprowadzania ich definicji. Znaczenie w/w pojęć w przepisach tych wyjaśniono bowiem przez wskazanie zarówno kręgu podmiotów uczestniczących odpowiednio w uzgodnieniach, konsultacjach publicznych i w opiniowaniu, jak i przez określenie ich przebiegu oraz końcowego efektu. Nie wydaje się więc, aby dla ustalenia ich znaczenia konieczne było każdorazowe sięganie do uzasadnienia do projektowanej uchwały.</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i/>
                <w:sz w:val="16"/>
                <w:szCs w:val="16"/>
              </w:rPr>
            </w:pPr>
          </w:p>
        </w:tc>
        <w:tc>
          <w:tcPr>
            <w:tcW w:w="992" w:type="dxa"/>
          </w:tcPr>
          <w:p w:rsidR="00E16B86" w:rsidRPr="008867E8" w:rsidRDefault="00E16B86" w:rsidP="00E16B86">
            <w:pPr>
              <w:rPr>
                <w:rFonts w:ascii="Times New Roman" w:hAnsi="Times New Roman" w:cs="Times New Roman"/>
                <w:b/>
                <w:sz w:val="16"/>
                <w:szCs w:val="16"/>
              </w:rPr>
            </w:pPr>
            <w:r>
              <w:rPr>
                <w:rFonts w:ascii="Times New Roman" w:hAnsi="Times New Roman" w:cs="Times New Roman"/>
                <w:b/>
                <w:sz w:val="16"/>
                <w:szCs w:val="16"/>
              </w:rPr>
              <w:t>CBA, MF, MZ</w:t>
            </w:r>
          </w:p>
        </w:tc>
        <w:tc>
          <w:tcPr>
            <w:tcW w:w="1083" w:type="dxa"/>
          </w:tcPr>
          <w:p w:rsidR="00E16B86" w:rsidRPr="008867E8"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Default="00E16B86" w:rsidP="00E16B86">
            <w:pPr>
              <w:jc w:val="both"/>
              <w:rPr>
                <w:rFonts w:ascii="Times New Roman" w:hAnsi="Times New Roman" w:cs="Times New Roman"/>
                <w:sz w:val="16"/>
                <w:szCs w:val="16"/>
              </w:rPr>
            </w:pPr>
            <w:r>
              <w:rPr>
                <w:rFonts w:ascii="Times New Roman" w:hAnsi="Times New Roman" w:cs="Times New Roman"/>
                <w:sz w:val="16"/>
                <w:szCs w:val="16"/>
              </w:rPr>
              <w:t>Część przepisów ustawy (rozdział 2) stanowi materię ustawową, która powinna być uregulowana w ustawie o Radzie Ministrów (</w:t>
            </w:r>
            <w:r w:rsidRPr="0047652A">
              <w:rPr>
                <w:rFonts w:ascii="Times New Roman" w:hAnsi="Times New Roman" w:cs="Times New Roman"/>
                <w:b/>
                <w:sz w:val="16"/>
                <w:szCs w:val="16"/>
              </w:rPr>
              <w:t>CBA</w:t>
            </w:r>
            <w:r>
              <w:rPr>
                <w:rFonts w:ascii="Times New Roman" w:hAnsi="Times New Roman" w:cs="Times New Roman"/>
                <w:sz w:val="16"/>
                <w:szCs w:val="16"/>
              </w:rPr>
              <w:t>)</w:t>
            </w:r>
          </w:p>
          <w:p w:rsidR="00E16B86" w:rsidRPr="008867E8" w:rsidRDefault="00E16B86" w:rsidP="00E16B86">
            <w:pPr>
              <w:jc w:val="both"/>
              <w:rPr>
                <w:rFonts w:ascii="Times New Roman" w:hAnsi="Times New Roman" w:cs="Times New Roman"/>
                <w:sz w:val="16"/>
                <w:szCs w:val="16"/>
              </w:rPr>
            </w:pPr>
            <w:r>
              <w:rPr>
                <w:rFonts w:ascii="Times New Roman" w:hAnsi="Times New Roman" w:cs="Times New Roman"/>
                <w:sz w:val="16"/>
                <w:szCs w:val="16"/>
              </w:rPr>
              <w:t>P</w:t>
            </w:r>
            <w:r w:rsidRPr="00210A1F">
              <w:rPr>
                <w:rFonts w:ascii="Times New Roman" w:hAnsi="Times New Roman" w:cs="Times New Roman"/>
                <w:sz w:val="16"/>
                <w:szCs w:val="16"/>
              </w:rPr>
              <w:t>rzepisy § 6–8 raczej powinny stanowić materię ustawy z dnia 8 sierpnia 1996 r. o Radzie Ministrów), w tym dotyczące m.in. kwestii zasad</w:t>
            </w:r>
            <w:r>
              <w:rPr>
                <w:rFonts w:ascii="Times New Roman" w:hAnsi="Times New Roman" w:cs="Times New Roman"/>
                <w:sz w:val="16"/>
                <w:szCs w:val="16"/>
              </w:rPr>
              <w:t xml:space="preserve"> (</w:t>
            </w:r>
            <w:r w:rsidRPr="00210A1F">
              <w:rPr>
                <w:rFonts w:ascii="Times New Roman" w:hAnsi="Times New Roman" w:cs="Times New Roman"/>
                <w:b/>
                <w:sz w:val="16"/>
                <w:szCs w:val="16"/>
              </w:rPr>
              <w:t>MF</w:t>
            </w:r>
            <w:r>
              <w:rPr>
                <w:rFonts w:ascii="Times New Roman" w:hAnsi="Times New Roman" w:cs="Times New Roman"/>
                <w:sz w:val="16"/>
                <w:szCs w:val="16"/>
              </w:rPr>
              <w:t xml:space="preserve">, </w:t>
            </w:r>
            <w:r w:rsidRPr="003856FA">
              <w:rPr>
                <w:rFonts w:ascii="Times New Roman" w:hAnsi="Times New Roman" w:cs="Times New Roman"/>
                <w:b/>
                <w:sz w:val="16"/>
                <w:szCs w:val="16"/>
              </w:rPr>
              <w:t>MZ</w:t>
            </w:r>
            <w:r>
              <w:rPr>
                <w:rFonts w:ascii="Times New Roman" w:hAnsi="Times New Roman" w:cs="Times New Roman"/>
                <w:sz w:val="16"/>
                <w:szCs w:val="16"/>
              </w:rPr>
              <w:t>)</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Pr="00453D7B" w:rsidRDefault="00E16B86" w:rsidP="00E16B86">
            <w:pPr>
              <w:pStyle w:val="Bezodstpw"/>
              <w:jc w:val="both"/>
              <w:rPr>
                <w:rFonts w:ascii="Times New Roman" w:hAnsi="Times New Roman" w:cs="Times New Roman"/>
                <w:sz w:val="16"/>
                <w:szCs w:val="16"/>
              </w:rPr>
            </w:pPr>
            <w:r w:rsidRPr="00027F69">
              <w:rPr>
                <w:rFonts w:ascii="Times New Roman" w:hAnsi="Times New Roman" w:cs="Times New Roman"/>
                <w:sz w:val="16"/>
                <w:szCs w:val="16"/>
              </w:rPr>
              <w:t>Analogiczne rozwiązanie przyjęto w obecnie obowiązującym regulaminie</w:t>
            </w:r>
            <w:r>
              <w:rPr>
                <w:rFonts w:ascii="Times New Roman" w:hAnsi="Times New Roman" w:cs="Times New Roman"/>
                <w:sz w:val="16"/>
                <w:szCs w:val="16"/>
              </w:rPr>
              <w:t xml:space="preserve">. Występujące w Regulaminie powtórzenia przepisów ustawowych są  uzasadnione potrzebą zapewnienia kompletności,   czytelności i wewnętrznej spójności projektowanej regulacji.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Pr="008867E8" w:rsidRDefault="00E16B86" w:rsidP="00E16B86">
            <w:pPr>
              <w:jc w:val="both"/>
              <w:rPr>
                <w:rFonts w:ascii="Times New Roman" w:hAnsi="Times New Roman" w:cs="Times New Roman"/>
                <w:sz w:val="16"/>
                <w:szCs w:val="16"/>
              </w:rPr>
            </w:pPr>
            <w:r>
              <w:rPr>
                <w:rFonts w:ascii="Times New Roman" w:hAnsi="Times New Roman" w:cs="Times New Roman"/>
                <w:sz w:val="16"/>
                <w:szCs w:val="16"/>
              </w:rPr>
              <w:t>Proponuje się uregulowanie w Regulaminie trybu postępowania z projektem obwieszczenia w sprawie tekstu jednolitego rozporządzenia, w sposób uwzględniający rolę RCL w tym procesie.</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Pr="00027F69" w:rsidRDefault="00E16B86" w:rsidP="00E16B86">
            <w:pPr>
              <w:pStyle w:val="Bezodstpw"/>
              <w:jc w:val="both"/>
              <w:rPr>
                <w:rFonts w:ascii="Times New Roman" w:hAnsi="Times New Roman" w:cs="Times New Roman"/>
                <w:sz w:val="16"/>
                <w:szCs w:val="16"/>
              </w:rPr>
            </w:pPr>
            <w:r w:rsidRPr="00462C50">
              <w:rPr>
                <w:rFonts w:ascii="Times New Roman" w:hAnsi="Times New Roman" w:cs="Times New Roman"/>
                <w:sz w:val="16"/>
                <w:szCs w:val="16"/>
              </w:rPr>
              <w:t xml:space="preserve">Obwieszczenia </w:t>
            </w:r>
            <w:r>
              <w:rPr>
                <w:rFonts w:ascii="Times New Roman" w:hAnsi="Times New Roman" w:cs="Times New Roman"/>
                <w:sz w:val="16"/>
                <w:szCs w:val="16"/>
              </w:rPr>
              <w:t>w sprawie tekstu jednolitego rozporządzeń nie są aktami normatywnymi ani innymi dokumentami rządowymi. Regulamin pracy RM nie reguluje więc trybu postępowania z takimi dokumentami. Kwestie dotyczące roli RCL w procesie ogłaszania tekstów jednolitych rozporządzeń zostały zaś ustalone odrębnie i  są stosowane  odpowiednio do tych ustaleń.</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Default="00E16B86" w:rsidP="00E16B86">
            <w:pPr>
              <w:jc w:val="both"/>
              <w:rPr>
                <w:rFonts w:ascii="Times New Roman" w:hAnsi="Times New Roman" w:cs="Times New Roman"/>
                <w:sz w:val="16"/>
                <w:szCs w:val="16"/>
              </w:rPr>
            </w:pPr>
            <w:r>
              <w:rPr>
                <w:rFonts w:ascii="Times New Roman" w:hAnsi="Times New Roman" w:cs="Times New Roman"/>
                <w:sz w:val="16"/>
                <w:szCs w:val="16"/>
              </w:rPr>
              <w:t>Zwiększyła się liczba dokumentów załączanych w formie papierowej do projektu kierowanego do rozpatrzenia przez Stały Komitet, Komisję Prawniczą i Radę Ministrów. Jednocześnie wszystkie takie dokumenty udostępnia się w RPL. Nie jest więc jasne, w jakim celu w większej niż obecnie liczbie maja być przekazywane w formie papierowej</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E16B86" w:rsidRPr="00462C50"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Regulamin nie określa formy, w jakiej przekazywane są poszczególne dokumenty na danym etapie prac legislacyjnych, w szczególności w żadnym miejscu nie przesądza o ich formie papierowej.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MZ</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UWAGA OGÓLNA</w:t>
            </w:r>
          </w:p>
        </w:tc>
        <w:tc>
          <w:tcPr>
            <w:tcW w:w="4212" w:type="dxa"/>
          </w:tcPr>
          <w:p w:rsidR="00E16B86" w:rsidRDefault="00E16B86" w:rsidP="00E16B86">
            <w:pPr>
              <w:jc w:val="both"/>
              <w:rPr>
                <w:rFonts w:ascii="Times New Roman" w:hAnsi="Times New Roman" w:cs="Times New Roman"/>
                <w:sz w:val="16"/>
                <w:szCs w:val="16"/>
              </w:rPr>
            </w:pPr>
            <w:r>
              <w:rPr>
                <w:rFonts w:ascii="Times New Roman" w:hAnsi="Times New Roman" w:cs="Times New Roman"/>
                <w:sz w:val="16"/>
                <w:szCs w:val="16"/>
              </w:rPr>
              <w:t>W projekcie zamiennie używa się określeń Rada Ministrów i Rząd, wymagane byłoby ujednolicenie</w:t>
            </w:r>
          </w:p>
        </w:tc>
        <w:tc>
          <w:tcPr>
            <w:tcW w:w="3890" w:type="dxa"/>
          </w:tcPr>
          <w:p w:rsidR="00E16B86" w:rsidRPr="00E37795" w:rsidRDefault="00E16B86" w:rsidP="00E16B86">
            <w:pPr>
              <w:pStyle w:val="Bezodstpw"/>
              <w:jc w:val="both"/>
              <w:rPr>
                <w:rFonts w:ascii="Times New Roman" w:hAnsi="Times New Roman" w:cs="Times New Roman"/>
                <w:sz w:val="16"/>
                <w:szCs w:val="16"/>
                <w:u w:val="single"/>
              </w:rPr>
            </w:pPr>
            <w:r w:rsidRPr="00E37795">
              <w:rPr>
                <w:rFonts w:ascii="Times New Roman" w:hAnsi="Times New Roman" w:cs="Times New Roman"/>
                <w:sz w:val="16"/>
                <w:szCs w:val="16"/>
                <w:u w:val="single"/>
              </w:rPr>
              <w:t>Uwaga redakcyjna</w:t>
            </w:r>
          </w:p>
          <w:p w:rsidR="00E16B86" w:rsidRPr="00E37795" w:rsidRDefault="00E16B86" w:rsidP="00E16B86">
            <w:pPr>
              <w:pStyle w:val="Bezodstpw"/>
              <w:jc w:val="both"/>
              <w:rPr>
                <w:rFonts w:ascii="Times New Roman" w:hAnsi="Times New Roman" w:cs="Times New Roman"/>
                <w:sz w:val="16"/>
                <w:szCs w:val="16"/>
              </w:rPr>
            </w:pPr>
            <w:r w:rsidRPr="00E37795">
              <w:rPr>
                <w:rFonts w:ascii="Times New Roman" w:hAnsi="Times New Roman" w:cs="Times New Roman"/>
                <w:sz w:val="16"/>
                <w:szCs w:val="16"/>
              </w:rPr>
              <w:t>Do uwzględnienia po merytorycznym uzgodnieniu projektu.</w:t>
            </w:r>
          </w:p>
        </w:tc>
      </w:tr>
      <w:tr w:rsidR="00E16B86" w:rsidRPr="00453D7B"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MS</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Podstawa prawna</w:t>
            </w:r>
          </w:p>
        </w:tc>
        <w:tc>
          <w:tcPr>
            <w:tcW w:w="4212" w:type="dxa"/>
          </w:tcPr>
          <w:p w:rsidR="00E16B86" w:rsidRPr="003F6373" w:rsidRDefault="00E16B86" w:rsidP="00E16B86">
            <w:pPr>
              <w:jc w:val="both"/>
              <w:rPr>
                <w:rFonts w:ascii="Times New Roman" w:hAnsi="Times New Roman" w:cs="Times New Roman"/>
                <w:sz w:val="16"/>
                <w:szCs w:val="16"/>
              </w:rPr>
            </w:pPr>
            <w:r w:rsidRPr="00582C06">
              <w:rPr>
                <w:rFonts w:ascii="Times New Roman" w:hAnsi="Times New Roman" w:cs="Times New Roman"/>
                <w:sz w:val="16"/>
                <w:szCs w:val="16"/>
              </w:rPr>
              <w:t xml:space="preserve">Proponuję wyartykułować w tekście projektowanej uchwały podstawę prawną jej wydania. Zgodnie bowiem z art. 2 ust. 3 ustawy z dnia 8 sierpnia 1996 r. o Radzie Ministrów (Dz. U. z 2012 r. poz. 392) organizację i tryb swojej pracy Rada </w:t>
            </w:r>
            <w:r w:rsidRPr="00582C06">
              <w:rPr>
                <w:rFonts w:ascii="Times New Roman" w:hAnsi="Times New Roman" w:cs="Times New Roman"/>
                <w:sz w:val="16"/>
                <w:szCs w:val="16"/>
              </w:rPr>
              <w:lastRenderedPageBreak/>
              <w:t>Ministrów określa w regulaminie. Tym samym projekt stanowi wykonanie tej delegacji.</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E16B86" w:rsidRPr="003856FA"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Wobec</w:t>
            </w:r>
            <w:r w:rsidRPr="00027F69">
              <w:rPr>
                <w:rFonts w:ascii="Times New Roman" w:hAnsi="Times New Roman" w:cs="Times New Roman"/>
                <w:sz w:val="16"/>
                <w:szCs w:val="16"/>
              </w:rPr>
              <w:t xml:space="preserve"> uchyleni</w:t>
            </w:r>
            <w:r>
              <w:rPr>
                <w:rFonts w:ascii="Times New Roman" w:hAnsi="Times New Roman" w:cs="Times New Roman"/>
                <w:sz w:val="16"/>
                <w:szCs w:val="16"/>
              </w:rPr>
              <w:t>a, z dniem 1 stycznia 2002 r., przepisów</w:t>
            </w:r>
            <w:r w:rsidRPr="00027F69">
              <w:rPr>
                <w:rFonts w:ascii="Times New Roman" w:hAnsi="Times New Roman" w:cs="Times New Roman"/>
                <w:sz w:val="16"/>
                <w:szCs w:val="16"/>
              </w:rPr>
              <w:t xml:space="preserve"> art.</w:t>
            </w:r>
            <w:r>
              <w:rPr>
                <w:rFonts w:ascii="Times New Roman" w:hAnsi="Times New Roman" w:cs="Times New Roman"/>
                <w:sz w:val="16"/>
                <w:szCs w:val="16"/>
              </w:rPr>
              <w:t> </w:t>
            </w:r>
            <w:r w:rsidRPr="00027F69">
              <w:rPr>
                <w:rFonts w:ascii="Times New Roman" w:hAnsi="Times New Roman" w:cs="Times New Roman"/>
                <w:sz w:val="16"/>
                <w:szCs w:val="16"/>
              </w:rPr>
              <w:t xml:space="preserve">16 i art. 25 </w:t>
            </w:r>
            <w:r>
              <w:rPr>
                <w:rFonts w:ascii="Times New Roman" w:hAnsi="Times New Roman" w:cs="Times New Roman"/>
                <w:sz w:val="16"/>
                <w:szCs w:val="16"/>
              </w:rPr>
              <w:t xml:space="preserve">ustawy o Radzie Ministrów, które stanowiły podstawę do uregulowania wskazanych w nich </w:t>
            </w:r>
            <w:r>
              <w:rPr>
                <w:rFonts w:ascii="Times New Roman" w:hAnsi="Times New Roman" w:cs="Times New Roman"/>
                <w:sz w:val="16"/>
                <w:szCs w:val="16"/>
              </w:rPr>
              <w:lastRenderedPageBreak/>
              <w:t>kwestii w regulaminie pracy Rady Ministrów, wskazywanie w projektowanej uchwale jej podstawy prawnej nie jest zasadne.  Podstawa taka nie została wskazana także w obecnie obowiązującym regulaminie pracy RM.</w:t>
            </w:r>
          </w:p>
        </w:tc>
      </w:tr>
      <w:tr w:rsidR="00E16B86" w:rsidRPr="00453D7B"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proofErr w:type="spellStart"/>
            <w:r>
              <w:rPr>
                <w:rFonts w:ascii="Times New Roman" w:hAnsi="Times New Roman" w:cs="Times New Roman"/>
                <w:b/>
                <w:sz w:val="16"/>
                <w:szCs w:val="16"/>
              </w:rPr>
              <w:t>MSiT</w:t>
            </w:r>
            <w:proofErr w:type="spellEnd"/>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UWAGA OGÓLNA, </w:t>
            </w:r>
            <w:r>
              <w:rPr>
                <w:rFonts w:ascii="Times New Roman" w:hAnsi="Times New Roman" w:cs="Times New Roman"/>
                <w:sz w:val="16"/>
                <w:szCs w:val="16"/>
              </w:rPr>
              <w:t xml:space="preserve">przykładowo dotycząca  </w:t>
            </w:r>
            <w:r>
              <w:rPr>
                <w:rFonts w:ascii="Times New Roman" w:hAnsi="Times New Roman" w:cs="Times New Roman"/>
                <w:b/>
                <w:sz w:val="16"/>
                <w:szCs w:val="16"/>
              </w:rPr>
              <w:t xml:space="preserve">§ 9, § 12 ust. 1 </w:t>
            </w:r>
          </w:p>
          <w:p w:rsidR="00E16B86" w:rsidRDefault="00E16B86" w:rsidP="00E16B86">
            <w:pPr>
              <w:rPr>
                <w:rFonts w:ascii="Times New Roman" w:hAnsi="Times New Roman" w:cs="Times New Roman"/>
                <w:b/>
                <w:sz w:val="16"/>
                <w:szCs w:val="16"/>
              </w:rPr>
            </w:pPr>
          </w:p>
        </w:tc>
        <w:tc>
          <w:tcPr>
            <w:tcW w:w="4212" w:type="dxa"/>
          </w:tcPr>
          <w:p w:rsidR="00E16B86" w:rsidRDefault="00E16B86" w:rsidP="00E16B86">
            <w:pPr>
              <w:jc w:val="both"/>
              <w:rPr>
                <w:rFonts w:ascii="Times New Roman" w:hAnsi="Times New Roman" w:cs="Times New Roman"/>
                <w:sz w:val="16"/>
                <w:szCs w:val="16"/>
              </w:rPr>
            </w:pPr>
            <w:r>
              <w:rPr>
                <w:rFonts w:ascii="Times New Roman" w:hAnsi="Times New Roman" w:cs="Times New Roman"/>
                <w:sz w:val="16"/>
                <w:szCs w:val="16"/>
              </w:rPr>
              <w:t>Proponuje się, aby w przypadku wszystkich terminów określonych w uchwale liczbą dni odnieść się do dni roboczych.</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Odniesienie się do „dni roboczych” wymagałoby wprowadzenia na potrzeby uchwały definicji „dnia roboczego” (przyjęte w obowiązujących przepisach znaczenie w/w pojęcia obejmowałoby także soboty). </w:t>
            </w:r>
          </w:p>
          <w:p w:rsidR="00E16B86" w:rsidRDefault="00E16B86" w:rsidP="00E16B86">
            <w:pPr>
              <w:pStyle w:val="Bezodstpw"/>
              <w:jc w:val="both"/>
              <w:rPr>
                <w:rFonts w:ascii="Times New Roman" w:hAnsi="Times New Roman" w:cs="Times New Roman"/>
                <w:sz w:val="16"/>
                <w:szCs w:val="16"/>
              </w:rPr>
            </w:pPr>
          </w:p>
          <w:p w:rsidR="00E16B86"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Kwestia samej długości przewidzianych w uchwale terminów będzie mogła być przedmiotem dyskusji o tych przepisach uchwały, które terminy takie wyznaczają (uwagi zgłoszone do w/w przepisów przedstawiono w dalszej części tabeli).</w:t>
            </w:r>
          </w:p>
          <w:p w:rsidR="00E16B86" w:rsidRPr="00E37795" w:rsidRDefault="00E16B86" w:rsidP="00E16B86">
            <w:pPr>
              <w:pStyle w:val="Bezodstpw"/>
              <w:jc w:val="both"/>
              <w:rPr>
                <w:rFonts w:ascii="Times New Roman" w:hAnsi="Times New Roman" w:cs="Times New Roman"/>
                <w:sz w:val="16"/>
                <w:szCs w:val="16"/>
              </w:rPr>
            </w:pPr>
          </w:p>
        </w:tc>
      </w:tr>
      <w:tr w:rsidR="00F00DB0" w:rsidRPr="00453D7B" w:rsidTr="002D6EF6">
        <w:tc>
          <w:tcPr>
            <w:tcW w:w="817" w:type="dxa"/>
          </w:tcPr>
          <w:p w:rsidR="00F00DB0" w:rsidRPr="005C5C4E" w:rsidRDefault="00F00DB0" w:rsidP="00E16B86">
            <w:pPr>
              <w:pStyle w:val="Akapitzlist"/>
              <w:numPr>
                <w:ilvl w:val="0"/>
                <w:numId w:val="4"/>
              </w:numPr>
              <w:rPr>
                <w:rFonts w:ascii="Times New Roman" w:hAnsi="Times New Roman" w:cs="Times New Roman"/>
                <w:b/>
                <w:sz w:val="16"/>
                <w:szCs w:val="16"/>
              </w:rPr>
            </w:pPr>
          </w:p>
        </w:tc>
        <w:tc>
          <w:tcPr>
            <w:tcW w:w="992" w:type="dxa"/>
          </w:tcPr>
          <w:p w:rsidR="00F00DB0" w:rsidRDefault="00F00DB0" w:rsidP="00E16B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F00DB0" w:rsidRDefault="00F00DB0" w:rsidP="00F00DB0">
            <w:pPr>
              <w:rPr>
                <w:rFonts w:ascii="Times New Roman" w:hAnsi="Times New Roman" w:cs="Times New Roman"/>
                <w:b/>
                <w:sz w:val="16"/>
                <w:szCs w:val="16"/>
              </w:rPr>
            </w:pPr>
            <w:r w:rsidRPr="00F00DB0">
              <w:rPr>
                <w:rFonts w:ascii="Times New Roman" w:hAnsi="Times New Roman" w:cs="Times New Roman"/>
                <w:b/>
                <w:sz w:val="16"/>
                <w:szCs w:val="16"/>
              </w:rPr>
              <w:t xml:space="preserve">UWAGA OGÓLNA, </w:t>
            </w:r>
            <w:r w:rsidRPr="00F00DB0">
              <w:rPr>
                <w:rFonts w:ascii="Times New Roman" w:hAnsi="Times New Roman" w:cs="Times New Roman"/>
                <w:sz w:val="16"/>
                <w:szCs w:val="16"/>
              </w:rPr>
              <w:t>przykładowo dotycząca</w:t>
            </w:r>
            <w:r w:rsidRPr="00F00DB0">
              <w:rPr>
                <w:rFonts w:ascii="Times New Roman" w:hAnsi="Times New Roman" w:cs="Times New Roman"/>
                <w:b/>
                <w:sz w:val="16"/>
                <w:szCs w:val="16"/>
              </w:rPr>
              <w:t xml:space="preserve">  § </w:t>
            </w:r>
            <w:r>
              <w:rPr>
                <w:rFonts w:ascii="Times New Roman" w:hAnsi="Times New Roman" w:cs="Times New Roman"/>
                <w:b/>
                <w:sz w:val="16"/>
                <w:szCs w:val="16"/>
              </w:rPr>
              <w:t>81 ust. 2, § 82, § 77</w:t>
            </w:r>
          </w:p>
        </w:tc>
        <w:tc>
          <w:tcPr>
            <w:tcW w:w="4212" w:type="dxa"/>
          </w:tcPr>
          <w:p w:rsidR="00F00DB0" w:rsidRDefault="00F00DB0" w:rsidP="00E16B86">
            <w:pPr>
              <w:jc w:val="both"/>
              <w:rPr>
                <w:rFonts w:ascii="Times New Roman" w:hAnsi="Times New Roman" w:cs="Times New Roman"/>
                <w:sz w:val="16"/>
                <w:szCs w:val="16"/>
              </w:rPr>
            </w:pPr>
            <w:r w:rsidRPr="00F00DB0">
              <w:rPr>
                <w:rFonts w:ascii="Times New Roman" w:hAnsi="Times New Roman" w:cs="Times New Roman"/>
                <w:sz w:val="16"/>
                <w:szCs w:val="16"/>
              </w:rPr>
              <w:t>należy zrezygnować z formuły „wnosi się” (np. w § 81 ust. 2, § 82), „sporządza” się (np. w § 77) – proponuje się, aby projekt każdorazowo powinien określać podmiot wykonujący określona czynność</w:t>
            </w:r>
          </w:p>
        </w:tc>
        <w:tc>
          <w:tcPr>
            <w:tcW w:w="3890" w:type="dxa"/>
          </w:tcPr>
          <w:p w:rsidR="00F00DB0" w:rsidRDefault="0088034E"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88034E" w:rsidRPr="0088034E" w:rsidRDefault="0088034E" w:rsidP="00632F84">
            <w:pPr>
              <w:pStyle w:val="Bezodstpw"/>
              <w:jc w:val="both"/>
              <w:rPr>
                <w:rFonts w:ascii="Times New Roman" w:hAnsi="Times New Roman" w:cs="Times New Roman"/>
                <w:sz w:val="16"/>
                <w:szCs w:val="16"/>
              </w:rPr>
            </w:pPr>
            <w:r>
              <w:rPr>
                <w:rFonts w:ascii="Times New Roman" w:hAnsi="Times New Roman" w:cs="Times New Roman"/>
                <w:sz w:val="16"/>
                <w:szCs w:val="16"/>
              </w:rPr>
              <w:t>Przepisy Regulaminu w każdym przypadku pozwalają na ustalenie, jaki podmiot dokonuje określonych w nim czynności (przykładowo: w § 81 ust. 2 i § 82 użyto for</w:t>
            </w:r>
            <w:r w:rsidR="00632F84">
              <w:rPr>
                <w:rFonts w:ascii="Times New Roman" w:hAnsi="Times New Roman" w:cs="Times New Roman"/>
                <w:sz w:val="16"/>
                <w:szCs w:val="16"/>
              </w:rPr>
              <w:t>m</w:t>
            </w:r>
            <w:r>
              <w:rPr>
                <w:rFonts w:ascii="Times New Roman" w:hAnsi="Times New Roman" w:cs="Times New Roman"/>
                <w:sz w:val="16"/>
                <w:szCs w:val="16"/>
              </w:rPr>
              <w:t>y bezosobowej „wnosi się”, ponieważ fakt, iż</w:t>
            </w:r>
            <w:r w:rsidR="00632F84">
              <w:rPr>
                <w:rFonts w:ascii="Times New Roman" w:hAnsi="Times New Roman" w:cs="Times New Roman"/>
                <w:sz w:val="16"/>
                <w:szCs w:val="16"/>
              </w:rPr>
              <w:t xml:space="preserve"> to organ wnioskujący jest</w:t>
            </w:r>
            <w:r>
              <w:rPr>
                <w:rFonts w:ascii="Times New Roman" w:hAnsi="Times New Roman" w:cs="Times New Roman"/>
                <w:sz w:val="16"/>
                <w:szCs w:val="16"/>
              </w:rPr>
              <w:t xml:space="preserve"> </w:t>
            </w:r>
            <w:r w:rsidR="00632F84">
              <w:rPr>
                <w:rFonts w:ascii="Times New Roman" w:hAnsi="Times New Roman" w:cs="Times New Roman"/>
                <w:sz w:val="16"/>
                <w:szCs w:val="16"/>
              </w:rPr>
              <w:t xml:space="preserve">podmiotem wnoszącym dokument do rozpatrzenia przez RM, </w:t>
            </w:r>
            <w:r>
              <w:rPr>
                <w:rFonts w:ascii="Times New Roman" w:hAnsi="Times New Roman" w:cs="Times New Roman"/>
                <w:sz w:val="16"/>
                <w:szCs w:val="16"/>
              </w:rPr>
              <w:t xml:space="preserve">w wystarczający sposób wynika </w:t>
            </w:r>
            <w:r w:rsidR="00632F84">
              <w:rPr>
                <w:rFonts w:ascii="Times New Roman" w:hAnsi="Times New Roman" w:cs="Times New Roman"/>
                <w:sz w:val="16"/>
                <w:szCs w:val="16"/>
              </w:rPr>
              <w:t xml:space="preserve">już </w:t>
            </w:r>
            <w:r>
              <w:rPr>
                <w:rFonts w:ascii="Times New Roman" w:hAnsi="Times New Roman" w:cs="Times New Roman"/>
                <w:sz w:val="16"/>
                <w:szCs w:val="16"/>
              </w:rPr>
              <w:t>z § 81 ust. 1).</w:t>
            </w:r>
            <w:r w:rsidR="00632F84">
              <w:rPr>
                <w:rFonts w:ascii="Times New Roman" w:hAnsi="Times New Roman" w:cs="Times New Roman"/>
                <w:sz w:val="16"/>
                <w:szCs w:val="16"/>
              </w:rPr>
              <w:t xml:space="preserve"> Dodatkowe doprecyzowanie projektu w w/w zakresie nie jest więc konieczne.</w:t>
            </w:r>
          </w:p>
        </w:tc>
      </w:tr>
      <w:tr w:rsidR="00E16B86" w:rsidRPr="00453D7B"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tytuł rozdziału 1 w Dziale II</w:t>
            </w:r>
          </w:p>
        </w:tc>
        <w:tc>
          <w:tcPr>
            <w:tcW w:w="4212" w:type="dxa"/>
          </w:tcPr>
          <w:p w:rsidR="00E16B86" w:rsidRPr="003F6373" w:rsidRDefault="00E16B86" w:rsidP="00E16B86">
            <w:pPr>
              <w:jc w:val="both"/>
              <w:rPr>
                <w:rFonts w:ascii="Times New Roman" w:hAnsi="Times New Roman" w:cs="Times New Roman"/>
                <w:sz w:val="16"/>
                <w:szCs w:val="16"/>
              </w:rPr>
            </w:pPr>
            <w:r>
              <w:rPr>
                <w:rFonts w:ascii="Times New Roman" w:hAnsi="Times New Roman" w:cs="Times New Roman"/>
                <w:sz w:val="16"/>
                <w:szCs w:val="16"/>
              </w:rPr>
              <w:t>Tytuł rozdziału – „Zasady działania Rady Ministrów” - jest nieadekwatny do jego treści</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Pr="00453D7B"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Przepisy rozdziału 1 w Dziale II określają m.in. zasadę kolegialności, zasadę publikowania dokumentów w BIP, czy zasadę opracowywania ustaw na podstawie założeń. </w:t>
            </w:r>
          </w:p>
        </w:tc>
      </w:tr>
      <w:tr w:rsidR="00E16B86" w:rsidRPr="00453D7B"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proofErr w:type="spellStart"/>
            <w:r>
              <w:rPr>
                <w:rFonts w:ascii="Times New Roman" w:hAnsi="Times New Roman" w:cs="Times New Roman"/>
                <w:b/>
                <w:sz w:val="16"/>
                <w:szCs w:val="16"/>
              </w:rPr>
              <w:t>MSiT</w:t>
            </w:r>
            <w:proofErr w:type="spellEnd"/>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4, § 23, § 25 ust. 3, § 168 ust. 2</w:t>
            </w:r>
          </w:p>
        </w:tc>
        <w:tc>
          <w:tcPr>
            <w:tcW w:w="4212" w:type="dxa"/>
          </w:tcPr>
          <w:p w:rsidR="00E16B86" w:rsidRPr="00582C06" w:rsidRDefault="00E16B86" w:rsidP="00E16B86">
            <w:pPr>
              <w:jc w:val="both"/>
              <w:rPr>
                <w:rFonts w:ascii="Times New Roman" w:hAnsi="Times New Roman" w:cs="Times New Roman"/>
                <w:sz w:val="16"/>
                <w:szCs w:val="16"/>
              </w:rPr>
            </w:pPr>
            <w:r>
              <w:rPr>
                <w:rFonts w:ascii="Times New Roman" w:hAnsi="Times New Roman" w:cs="Times New Roman"/>
                <w:sz w:val="16"/>
                <w:szCs w:val="16"/>
              </w:rPr>
              <w:t xml:space="preserve">Proponuje się, aby wszystkie dokumenty, jakie zgodnie z projektowaną uchwałą mają być publikowane w BIP, publikowane były w jednym miejscu, tj. w Biuletynie Informacji Publicznej RCL.  </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Obowiązek zamieszczania w Biuletynie Informacji Publicznej RCL projektów aktów normatywnych i projektów założeń projektów ustaw oraz wszystkich dokumentów dotyczących prac nad nimi - ma zapewnić pełną przejrzystość i jawność w zakresie rządowego procesu legislacyjnego oraz umożliwić zapoznanie się z przebiegiem tego procesu wszystkim potencjalnie tym zainteresowanym podmiotom. </w:t>
            </w:r>
          </w:p>
          <w:p w:rsidR="00E16B86"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Cel zamieszczania w BIP wzorów OSR, testu regulacyjnego, OSR ex-post czy wniosku o wpis do wykazu jest natomiast inny – wzory te publikowane będą na potrzeby podmiotów z kręgu administracji publicznej sporządzających w/w dokumenty, i których opublikowanie w BIP KPRM ma ułatwiać tym podmiotom sporządzanie takich dokumentów. RPL nie byłby więc właściwym miejscem na opublikowanie takich wzorów.</w:t>
            </w:r>
          </w:p>
          <w:p w:rsidR="00E16B86" w:rsidRPr="00A074A0" w:rsidRDefault="00E16B86" w:rsidP="00E16B86">
            <w:pPr>
              <w:pStyle w:val="Bezodstpw"/>
              <w:jc w:val="both"/>
              <w:rPr>
                <w:rFonts w:ascii="Times New Roman" w:hAnsi="Times New Roman" w:cs="Times New Roman"/>
                <w:sz w:val="16"/>
                <w:szCs w:val="16"/>
              </w:rPr>
            </w:pP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proofErr w:type="spellStart"/>
            <w:r>
              <w:rPr>
                <w:rFonts w:ascii="Times New Roman" w:hAnsi="Times New Roman" w:cs="Times New Roman"/>
                <w:b/>
                <w:sz w:val="16"/>
                <w:szCs w:val="16"/>
              </w:rPr>
              <w:t>MSiT</w:t>
            </w:r>
            <w:proofErr w:type="spellEnd"/>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4, § 23, § 25 ust. 3, § 168 ust. 2</w:t>
            </w:r>
          </w:p>
        </w:tc>
        <w:tc>
          <w:tcPr>
            <w:tcW w:w="4212" w:type="dxa"/>
          </w:tcPr>
          <w:p w:rsidR="00E16B86" w:rsidRPr="008867E8" w:rsidRDefault="00E16B86" w:rsidP="00E16B86">
            <w:pPr>
              <w:jc w:val="both"/>
              <w:rPr>
                <w:rFonts w:ascii="Times New Roman" w:hAnsi="Times New Roman" w:cs="Times New Roman"/>
                <w:sz w:val="16"/>
                <w:szCs w:val="16"/>
              </w:rPr>
            </w:pPr>
            <w:r>
              <w:rPr>
                <w:rFonts w:ascii="Times New Roman" w:hAnsi="Times New Roman" w:cs="Times New Roman"/>
                <w:sz w:val="16"/>
                <w:szCs w:val="16"/>
              </w:rPr>
              <w:t xml:space="preserve">W uchwale jest mowa zarówno o Biuletynie Informacji Publicznej RCL, KPRM jak i organu wnioskującego. Zasadne byłoby więc doprecyzowanie lub określenia definicji „Biuletynu Informacji Publicznej” </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E16B86"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Nie jest konieczne definiowanie samego pojęcia „Biuletyn </w:t>
            </w:r>
            <w:r w:rsidRPr="009370AB">
              <w:rPr>
                <w:rFonts w:ascii="Times New Roman" w:hAnsi="Times New Roman" w:cs="Times New Roman"/>
                <w:sz w:val="16"/>
                <w:szCs w:val="16"/>
              </w:rPr>
              <w:t xml:space="preserve">Informacji </w:t>
            </w:r>
            <w:r>
              <w:rPr>
                <w:rFonts w:ascii="Times New Roman" w:hAnsi="Times New Roman" w:cs="Times New Roman"/>
                <w:sz w:val="16"/>
                <w:szCs w:val="16"/>
              </w:rPr>
              <w:t>Publicznej”, którego znaczenie nie powinno budzić wątpliwości, zwłaszcza w kontekście przepisów ustawy o dostępie do informacji publicznej dotyczących zasad tworzenia i funkcjonowania BIP.</w:t>
            </w:r>
          </w:p>
          <w:p w:rsidR="00E16B86" w:rsidRPr="00453D7B"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rPr>
              <w:t>Nie wydaje się także, aby odwoływanie się w poszczególnych przepisach uchwały do stron BIP różnych podmiotów mogło budzić wątpliwości co do miejsca, w jakim ma nastąpić publikacja określonych w tych przepisach dokumentów.</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MAIC</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4</w:t>
            </w:r>
          </w:p>
        </w:tc>
        <w:tc>
          <w:tcPr>
            <w:tcW w:w="4212" w:type="dxa"/>
          </w:tcPr>
          <w:p w:rsidR="00E16B86" w:rsidRPr="003F6373" w:rsidRDefault="00E16B86" w:rsidP="00E16B86">
            <w:pPr>
              <w:jc w:val="both"/>
              <w:rPr>
                <w:rFonts w:ascii="Times New Roman" w:hAnsi="Times New Roman" w:cs="Times New Roman"/>
                <w:sz w:val="16"/>
                <w:szCs w:val="16"/>
              </w:rPr>
            </w:pPr>
            <w:r w:rsidRPr="003F6373">
              <w:rPr>
                <w:rFonts w:ascii="Times New Roman" w:hAnsi="Times New Roman" w:cs="Times New Roman"/>
                <w:sz w:val="16"/>
                <w:szCs w:val="16"/>
              </w:rPr>
              <w:t>Ponadto rodzi się pytanie czy Biuletyn Informacji Publicznej, o którym mowa w § 4, jest tożsamy z Biuletynem Informacji Publicznej, o którym mowa w § 52 projektu uchwały</w:t>
            </w:r>
            <w:r>
              <w:rPr>
                <w:rFonts w:ascii="Times New Roman" w:hAnsi="Times New Roman" w:cs="Times New Roman"/>
                <w:sz w:val="16"/>
                <w:szCs w:val="16"/>
              </w:rPr>
              <w:t>.</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E16B86"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Przepis § 4 odwołuje się do odrębnych przepisów (a więc w szczególności do ustawy o dostępie do informacji publicznej, nakładającej obowiązek publikowania w BIP informacji publicznych) jak i do zasad określonych „w niniejszej uchwale” – a zatem także do § 52 tej uchwały, nakładającego obowiązek publikowania wskazanych tam dokumentów w BIP RCL.</w:t>
            </w:r>
          </w:p>
          <w:p w:rsidR="00E16B86" w:rsidRPr="009370AB" w:rsidRDefault="00E16B86" w:rsidP="00E16B86">
            <w:pPr>
              <w:pStyle w:val="Bezodstpw"/>
              <w:jc w:val="both"/>
              <w:rPr>
                <w:rFonts w:ascii="Times New Roman" w:hAnsi="Times New Roman" w:cs="Times New Roman"/>
                <w:sz w:val="16"/>
                <w:szCs w:val="16"/>
              </w:rPr>
            </w:pP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MAIC</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4</w:t>
            </w:r>
          </w:p>
        </w:tc>
        <w:tc>
          <w:tcPr>
            <w:tcW w:w="4212" w:type="dxa"/>
          </w:tcPr>
          <w:p w:rsidR="00E16B86" w:rsidRPr="003F6373" w:rsidRDefault="00E16B86" w:rsidP="00E16B86">
            <w:pPr>
              <w:jc w:val="both"/>
              <w:rPr>
                <w:rFonts w:ascii="Times New Roman" w:hAnsi="Times New Roman" w:cs="Times New Roman"/>
                <w:sz w:val="16"/>
                <w:szCs w:val="16"/>
              </w:rPr>
            </w:pPr>
            <w:r w:rsidRPr="003F6373">
              <w:rPr>
                <w:rFonts w:ascii="Times New Roman" w:hAnsi="Times New Roman" w:cs="Times New Roman"/>
                <w:sz w:val="16"/>
                <w:szCs w:val="16"/>
              </w:rPr>
              <w:t xml:space="preserve">w § 4 mowa jest o udostępnianiu wszelkich dokumentów dotyczących prac nad tymi projektami w Biuletynie Informacji Publicznej. Wymaga wyjaśnienia i ewentualnie uzupełnienia, czy pod pojęciem „wszelkie dokumenty” należy </w:t>
            </w:r>
            <w:r w:rsidRPr="003F6373">
              <w:rPr>
                <w:rFonts w:ascii="Times New Roman" w:hAnsi="Times New Roman" w:cs="Times New Roman"/>
                <w:sz w:val="16"/>
                <w:szCs w:val="16"/>
              </w:rPr>
              <w:lastRenderedPageBreak/>
              <w:t>także rozumieć opinie lub ekspertyzy będące w dyspozycji organu wnioskującego, przygotowywane dla projektów rządowych</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Brzmienie § 4 (oraz § 52 ust. 3, § 57, §70, § 80 i § 97) uchwały jest w tej części tożsame z art. 6 ustawy o działalności lobbingowej w procesie stanowienia prawa, </w:t>
            </w:r>
            <w:r>
              <w:rPr>
                <w:rFonts w:ascii="Times New Roman" w:hAnsi="Times New Roman" w:cs="Times New Roman"/>
                <w:sz w:val="16"/>
                <w:szCs w:val="16"/>
              </w:rPr>
              <w:lastRenderedPageBreak/>
              <w:t>która także nakłada obowiązek udostępniania „wszelkich” dokumentów dotyczących prac nad projektami o charakterze normatywnym.</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MEN</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8 ust. 2</w:t>
            </w:r>
          </w:p>
        </w:tc>
        <w:tc>
          <w:tcPr>
            <w:tcW w:w="4212" w:type="dxa"/>
          </w:tcPr>
          <w:p w:rsidR="00E16B86" w:rsidRDefault="00E16B86" w:rsidP="00E16B86">
            <w:pPr>
              <w:jc w:val="both"/>
              <w:rPr>
                <w:rFonts w:ascii="Times New Roman" w:hAnsi="Times New Roman" w:cs="Times New Roman"/>
                <w:sz w:val="16"/>
                <w:szCs w:val="16"/>
              </w:rPr>
            </w:pPr>
            <w:r w:rsidRPr="006E4EC7">
              <w:rPr>
                <w:rFonts w:ascii="Times New Roman" w:hAnsi="Times New Roman" w:cs="Times New Roman"/>
                <w:sz w:val="16"/>
                <w:szCs w:val="16"/>
              </w:rPr>
              <w:t xml:space="preserve">Wydaje się, że doprecyzowania wymaga przepis ujęty w § 8 ust. 2, który przewiduje, że: „Członek Rady Ministrów nie może podejmować publicznej krytyki Rządu oraz projektów wnoszonych przez innych członków Rady Ministrów albo decyzji podjętych przez nich w zakresie ich właściwości.” W kontekście sformułowania: „publiczna krytyka”, wątpliwości może budzić zgłaszanie uwag do projektów dokumentów rządowych. Uwagi członków Rady Ministrów udostępniane są w Rządowym Procesie Legislacyjnym i dostępne dla każdego zainteresowanego. </w:t>
            </w:r>
          </w:p>
          <w:p w:rsidR="00E16B86" w:rsidRPr="003F6373" w:rsidRDefault="00E16B86" w:rsidP="00E16B86">
            <w:pPr>
              <w:jc w:val="both"/>
              <w:rPr>
                <w:rFonts w:ascii="Times New Roman" w:hAnsi="Times New Roman" w:cs="Times New Roman"/>
                <w:sz w:val="16"/>
                <w:szCs w:val="16"/>
              </w:rPr>
            </w:pPr>
            <w:r w:rsidRPr="006E4EC7">
              <w:rPr>
                <w:rFonts w:ascii="Times New Roman" w:hAnsi="Times New Roman" w:cs="Times New Roman"/>
                <w:sz w:val="16"/>
                <w:szCs w:val="16"/>
              </w:rPr>
              <w:t>Wydaje się, iż należy rozważyć dodanie w przywołanym przepisie stosownego wyłączenia, w taki sposób, aby pozostawić członkom Rady Ministrów swobodę zgłaszania uwag do projektów dokumentów rządowych i wyeliminować ewentualny zarzut traktowania takich uwag jako publicznej krytyki.</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Pr="00A359F1"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Zgłoszenie uwag w ramach uzgodnień międzyresortowych nie może być utożsamiane z publiczną krytyką działań </w:t>
            </w:r>
            <w:r>
              <w:rPr>
                <w:rFonts w:ascii="Times New Roman" w:hAnsi="Times New Roman" w:cs="Times New Roman"/>
                <w:sz w:val="16"/>
                <w:szCs w:val="16"/>
              </w:rPr>
              <w:br/>
              <w:t>Rządu czy poszczególnych członków Rady Ministrów.</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 9 </w:t>
            </w:r>
          </w:p>
        </w:tc>
        <w:tc>
          <w:tcPr>
            <w:tcW w:w="4212" w:type="dxa"/>
          </w:tcPr>
          <w:p w:rsidR="00E16B86" w:rsidRPr="006E4EC7" w:rsidRDefault="00E16B86" w:rsidP="00E16B86">
            <w:pPr>
              <w:jc w:val="both"/>
              <w:rPr>
                <w:rFonts w:ascii="Times New Roman" w:hAnsi="Times New Roman" w:cs="Times New Roman"/>
                <w:sz w:val="16"/>
                <w:szCs w:val="16"/>
              </w:rPr>
            </w:pPr>
            <w:r w:rsidRPr="00E16B86">
              <w:rPr>
                <w:rFonts w:ascii="Times New Roman" w:hAnsi="Times New Roman" w:cs="Times New Roman"/>
                <w:sz w:val="16"/>
                <w:szCs w:val="16"/>
              </w:rPr>
              <w:t>w § 9 –  proponuje się wyłączyć z obowiązku informowania informacje o wyjazdach  uwzględnionych w rocznym planie przekazywanym do KPRM (aktualizowanym co kwartał), ewentualnie wprowadzić zapis, że informowanie może odbywać się w formie przekazywania rocznego planu wyjazdów</w:t>
            </w:r>
          </w:p>
        </w:tc>
        <w:tc>
          <w:tcPr>
            <w:tcW w:w="3890" w:type="dxa"/>
          </w:tcPr>
          <w:p w:rsidR="00E16B86" w:rsidRDefault="00AE61C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AE61C6" w:rsidRPr="00AE61C6" w:rsidRDefault="00AE61C6" w:rsidP="00E16B86">
            <w:pPr>
              <w:pStyle w:val="Bezodstpw"/>
              <w:jc w:val="both"/>
              <w:rPr>
                <w:rFonts w:ascii="Times New Roman" w:hAnsi="Times New Roman" w:cs="Times New Roman"/>
                <w:sz w:val="16"/>
                <w:szCs w:val="16"/>
              </w:rPr>
            </w:pPr>
            <w:r w:rsidRPr="00AE61C6">
              <w:rPr>
                <w:rFonts w:ascii="Times New Roman" w:hAnsi="Times New Roman" w:cs="Times New Roman"/>
                <w:sz w:val="16"/>
                <w:szCs w:val="16"/>
              </w:rPr>
              <w:t xml:space="preserve">Przepis </w:t>
            </w:r>
            <w:r>
              <w:rPr>
                <w:rFonts w:ascii="Times New Roman" w:hAnsi="Times New Roman" w:cs="Times New Roman"/>
                <w:sz w:val="16"/>
                <w:szCs w:val="16"/>
              </w:rPr>
              <w:t>§ 9 nie określa formy, w jakiej odbywać się ma informowanie o wyjazdach, dopuszczając tym samym, iż informacja taka może zostać przekazana w rocznym planie wyjazdów.</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12</w:t>
            </w:r>
          </w:p>
        </w:tc>
        <w:tc>
          <w:tcPr>
            <w:tcW w:w="4212" w:type="dxa"/>
          </w:tcPr>
          <w:p w:rsidR="00E16B86" w:rsidRPr="00E16B86" w:rsidRDefault="00E16B86" w:rsidP="00E16B86">
            <w:pPr>
              <w:jc w:val="both"/>
              <w:rPr>
                <w:rFonts w:ascii="Times New Roman" w:hAnsi="Times New Roman" w:cs="Times New Roman"/>
                <w:sz w:val="16"/>
                <w:szCs w:val="16"/>
              </w:rPr>
            </w:pPr>
            <w:r w:rsidRPr="00E16B86">
              <w:rPr>
                <w:rFonts w:ascii="Times New Roman" w:hAnsi="Times New Roman" w:cs="Times New Roman"/>
                <w:sz w:val="16"/>
                <w:szCs w:val="16"/>
              </w:rPr>
              <w:t>w § 12 – proponuje się doprecyzowanie, czy w przypadku wprowadzenia zmian w porządku obrad obowiązuje termin określony w ust. 1 na dostarczenie projektu porządku obrad</w:t>
            </w:r>
          </w:p>
        </w:tc>
        <w:tc>
          <w:tcPr>
            <w:tcW w:w="3890" w:type="dxa"/>
          </w:tcPr>
          <w:p w:rsidR="00E16B86" w:rsidRDefault="00AE61C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AE61C6" w:rsidRPr="00AE61C6" w:rsidRDefault="00AE61C6" w:rsidP="000055AA">
            <w:pPr>
              <w:pStyle w:val="Bezodstpw"/>
              <w:jc w:val="both"/>
              <w:rPr>
                <w:rFonts w:ascii="Times New Roman" w:hAnsi="Times New Roman" w:cs="Times New Roman"/>
                <w:sz w:val="16"/>
                <w:szCs w:val="16"/>
              </w:rPr>
            </w:pPr>
            <w:r>
              <w:rPr>
                <w:rFonts w:ascii="Times New Roman" w:hAnsi="Times New Roman" w:cs="Times New Roman"/>
                <w:sz w:val="16"/>
                <w:szCs w:val="16"/>
              </w:rPr>
              <w:t>Regulamin nie reguluje terminu na doręczenie zmie</w:t>
            </w:r>
            <w:r w:rsidR="000055AA">
              <w:rPr>
                <w:rFonts w:ascii="Times New Roman" w:hAnsi="Times New Roman" w:cs="Times New Roman"/>
                <w:sz w:val="16"/>
                <w:szCs w:val="16"/>
              </w:rPr>
              <w:t>nionego projektu porządku obrad - z</w:t>
            </w:r>
            <w:r>
              <w:rPr>
                <w:rFonts w:ascii="Times New Roman" w:hAnsi="Times New Roman" w:cs="Times New Roman"/>
                <w:sz w:val="16"/>
                <w:szCs w:val="16"/>
              </w:rPr>
              <w:t>mieniony projekt porządku zostanie doręczony z zachowaniem takiego terminu, jaki w danym przypadku będzie możliwy do za</w:t>
            </w:r>
            <w:r w:rsidR="000055AA">
              <w:rPr>
                <w:rFonts w:ascii="Times New Roman" w:hAnsi="Times New Roman" w:cs="Times New Roman"/>
                <w:sz w:val="16"/>
                <w:szCs w:val="16"/>
              </w:rPr>
              <w:t>chowania. Nie można także wykluczyć, iż w szczególnie uzasadnionych przypadkach, zmiany w projektowanym porządku obrad zostaną przez Sekretarza Rady Ministrów wprowadzone na etapie, który w ogóle uniemożliwi doręczenie informacji o takich zmianach przed posiedzeniem Rady Ministrów, i informacja o tych zmianach zostanie członkom RM przekazana dopiero na posiedzeniu.</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Pr="00F713D5" w:rsidRDefault="00E16B86" w:rsidP="00E16B86">
            <w:pPr>
              <w:rPr>
                <w:rFonts w:ascii="Times New Roman" w:hAnsi="Times New Roman" w:cs="Times New Roman"/>
                <w:b/>
                <w:sz w:val="16"/>
                <w:szCs w:val="16"/>
              </w:rPr>
            </w:pPr>
            <w:r>
              <w:rPr>
                <w:rFonts w:ascii="Times New Roman" w:hAnsi="Times New Roman" w:cs="Times New Roman"/>
                <w:b/>
                <w:sz w:val="16"/>
                <w:szCs w:val="16"/>
              </w:rPr>
              <w:t>MF, MSW</w:t>
            </w:r>
          </w:p>
        </w:tc>
        <w:tc>
          <w:tcPr>
            <w:tcW w:w="1083" w:type="dxa"/>
          </w:tcPr>
          <w:p w:rsidR="00E16B86" w:rsidRPr="00F713D5"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 12 </w:t>
            </w:r>
          </w:p>
        </w:tc>
        <w:tc>
          <w:tcPr>
            <w:tcW w:w="4212" w:type="dxa"/>
          </w:tcPr>
          <w:p w:rsidR="00E16B86" w:rsidRPr="00F713D5" w:rsidRDefault="00E16B86" w:rsidP="00E16B86">
            <w:pPr>
              <w:jc w:val="both"/>
              <w:rPr>
                <w:rFonts w:ascii="Times New Roman" w:hAnsi="Times New Roman" w:cs="Times New Roman"/>
                <w:b/>
                <w:sz w:val="16"/>
                <w:szCs w:val="16"/>
                <w:u w:val="single"/>
              </w:rPr>
            </w:pPr>
            <w:r w:rsidRPr="00F713D5">
              <w:rPr>
                <w:rFonts w:ascii="Times New Roman" w:hAnsi="Times New Roman" w:cs="Times New Roman"/>
                <w:sz w:val="16"/>
                <w:szCs w:val="16"/>
              </w:rPr>
              <w:t>w § 12 w ust. 1 wskazywany jest termin na doręczenie projektu porządku obrad uczestnikom posiedzenia Rady Ministrów odbywającego się w stałym terminie, brak jest natomiast wyznaczenia takiego terminu dla posiedzenia odbywającego się w innym terminie</w:t>
            </w:r>
            <w:r>
              <w:rPr>
                <w:rFonts w:ascii="Times New Roman" w:hAnsi="Times New Roman" w:cs="Times New Roman"/>
                <w:sz w:val="16"/>
                <w:szCs w:val="16"/>
              </w:rPr>
              <w:t xml:space="preserve"> </w:t>
            </w:r>
            <w:r w:rsidRPr="00F713D5">
              <w:rPr>
                <w:rFonts w:ascii="Times New Roman" w:hAnsi="Times New Roman" w:cs="Times New Roman"/>
                <w:sz w:val="16"/>
                <w:szCs w:val="16"/>
              </w:rPr>
              <w:t>(vide § 10 ust. 2). W związku z powyższym proponuję rozważenie zasadności ustalenia takiego terminu</w:t>
            </w:r>
          </w:p>
        </w:tc>
        <w:tc>
          <w:tcPr>
            <w:tcW w:w="3890" w:type="dxa"/>
          </w:tcPr>
          <w:p w:rsidR="00E16B86" w:rsidRDefault="00E16B86" w:rsidP="00E16B86">
            <w:pPr>
              <w:pStyle w:val="Bezodstpw"/>
              <w:jc w:val="both"/>
              <w:rPr>
                <w:rFonts w:ascii="Times New Roman" w:hAnsi="Times New Roman" w:cs="Times New Roman"/>
                <w:sz w:val="16"/>
                <w:szCs w:val="16"/>
                <w:u w:val="single"/>
              </w:rPr>
            </w:pPr>
            <w:r w:rsidRPr="00F713D5">
              <w:rPr>
                <w:rFonts w:ascii="Times New Roman" w:hAnsi="Times New Roman" w:cs="Times New Roman"/>
                <w:sz w:val="16"/>
                <w:szCs w:val="16"/>
                <w:u w:val="single"/>
              </w:rPr>
              <w:t>Uwaga nieuwzględniona</w:t>
            </w:r>
          </w:p>
          <w:p w:rsidR="00E16B86" w:rsidRPr="00F713D5"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Regulamin nie określa, w jakim terminie projekt porządku obrad powinien być doręczony uczestnikom posiedzenia RM odbywanego w terminie innym niż stały. W przypadku posiedzenia RM zwoływanego w innym niż stały terminie Sekretarz Rady Ministrów doręczy uczestnikom projekt porządku obrad w terminie odpowiednim do zaplanowanej daty takiego „nadzwyczajnego” posiedzenia – przy czym nie można także wykluczyć przypadków, w których ze względu na wystąpienie sytuacji nagłej i niespodziewanej, o porządku obrad członkowie RM zostaną poinformowani dopiero na takim „nadzwyczajnym” posiedzeniu.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 12 </w:t>
            </w:r>
          </w:p>
        </w:tc>
        <w:tc>
          <w:tcPr>
            <w:tcW w:w="4212" w:type="dxa"/>
          </w:tcPr>
          <w:p w:rsidR="00E16B86" w:rsidRPr="00F713D5" w:rsidRDefault="00E16B86" w:rsidP="00E16B86">
            <w:pPr>
              <w:jc w:val="both"/>
              <w:rPr>
                <w:rFonts w:ascii="Times New Roman" w:hAnsi="Times New Roman" w:cs="Times New Roman"/>
                <w:sz w:val="16"/>
                <w:szCs w:val="16"/>
              </w:rPr>
            </w:pPr>
            <w:r w:rsidRPr="00691BB8">
              <w:rPr>
                <w:rFonts w:ascii="Times New Roman" w:hAnsi="Times New Roman" w:cs="Times New Roman"/>
                <w:sz w:val="16"/>
                <w:szCs w:val="16"/>
              </w:rPr>
              <w:t>Dodatkowo w § 12 w ust. 1 i 2 mowa jest o „projekcie porządku obrad”, natomiast w ust. 3 o „porządku obrad”, przy czym nie jest wskazane kiedy i w jaki sposób projekt staje się zatwierdzonym porządkiem obrad;</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E16B86" w:rsidRPr="00691BB8"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Projekt porządku obrad staje się porządkiem obrad na posiedzeniu Rady Ministrów.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 12 </w:t>
            </w:r>
          </w:p>
        </w:tc>
        <w:tc>
          <w:tcPr>
            <w:tcW w:w="4212" w:type="dxa"/>
          </w:tcPr>
          <w:p w:rsidR="00E16B86" w:rsidRPr="00691BB8" w:rsidRDefault="00E16B86" w:rsidP="00E16B86">
            <w:pPr>
              <w:jc w:val="both"/>
              <w:rPr>
                <w:rFonts w:ascii="Times New Roman" w:hAnsi="Times New Roman" w:cs="Times New Roman"/>
                <w:sz w:val="16"/>
                <w:szCs w:val="16"/>
              </w:rPr>
            </w:pPr>
            <w:r>
              <w:rPr>
                <w:rFonts w:ascii="Times New Roman" w:hAnsi="Times New Roman" w:cs="Times New Roman"/>
                <w:sz w:val="16"/>
                <w:szCs w:val="16"/>
              </w:rPr>
              <w:t xml:space="preserve">W § 12 </w:t>
            </w:r>
            <w:r w:rsidRPr="00E16B86">
              <w:rPr>
                <w:rFonts w:ascii="Times New Roman" w:hAnsi="Times New Roman" w:cs="Times New Roman"/>
                <w:sz w:val="16"/>
                <w:szCs w:val="16"/>
              </w:rPr>
              <w:t>ponadto proponuje się zamienić kolejność ust. 2 i 3;</w:t>
            </w:r>
          </w:p>
        </w:tc>
        <w:tc>
          <w:tcPr>
            <w:tcW w:w="3890" w:type="dxa"/>
          </w:tcPr>
          <w:p w:rsidR="00E16B86" w:rsidRDefault="000055AA"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0055AA" w:rsidRPr="000055AA" w:rsidRDefault="000055AA" w:rsidP="00CD6886">
            <w:pPr>
              <w:pStyle w:val="Bezodstpw"/>
              <w:jc w:val="both"/>
              <w:rPr>
                <w:rFonts w:ascii="Times New Roman" w:hAnsi="Times New Roman" w:cs="Times New Roman"/>
                <w:sz w:val="16"/>
                <w:szCs w:val="16"/>
              </w:rPr>
            </w:pPr>
            <w:r>
              <w:rPr>
                <w:rFonts w:ascii="Times New Roman" w:hAnsi="Times New Roman" w:cs="Times New Roman"/>
                <w:sz w:val="16"/>
                <w:szCs w:val="16"/>
              </w:rPr>
              <w:t>Projektowany</w:t>
            </w:r>
            <w:r w:rsidR="00CD6886">
              <w:rPr>
                <w:rFonts w:ascii="Times New Roman" w:hAnsi="Times New Roman" w:cs="Times New Roman"/>
                <w:sz w:val="16"/>
                <w:szCs w:val="16"/>
              </w:rPr>
              <w:t xml:space="preserve"> układ przepisu jest właściwy -</w:t>
            </w:r>
            <w:r>
              <w:rPr>
                <w:rFonts w:ascii="Times New Roman" w:hAnsi="Times New Roman" w:cs="Times New Roman"/>
                <w:sz w:val="16"/>
                <w:szCs w:val="16"/>
              </w:rPr>
              <w:t xml:space="preserve"> ust. 1 i 2 odnoszą się do projektu porządku obra</w:t>
            </w:r>
            <w:r w:rsidR="00CD6886">
              <w:rPr>
                <w:rFonts w:ascii="Times New Roman" w:hAnsi="Times New Roman" w:cs="Times New Roman"/>
                <w:sz w:val="16"/>
                <w:szCs w:val="16"/>
              </w:rPr>
              <w:t xml:space="preserve">d, zaś ust. 3 dotyczy porządku obrad, </w:t>
            </w:r>
            <w:r>
              <w:rPr>
                <w:rFonts w:ascii="Times New Roman" w:hAnsi="Times New Roman" w:cs="Times New Roman"/>
                <w:sz w:val="16"/>
                <w:szCs w:val="16"/>
              </w:rPr>
              <w:t xml:space="preserve">a nie jego projektu.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Pr="003C4FCF" w:rsidRDefault="00E16B86" w:rsidP="00E16B86">
            <w:pPr>
              <w:rPr>
                <w:rFonts w:ascii="Times New Roman" w:hAnsi="Times New Roman" w:cs="Times New Roman"/>
                <w:b/>
                <w:i/>
                <w:sz w:val="16"/>
                <w:szCs w:val="16"/>
              </w:rPr>
            </w:pPr>
            <w:r>
              <w:rPr>
                <w:rFonts w:ascii="Times New Roman" w:hAnsi="Times New Roman" w:cs="Times New Roman"/>
                <w:b/>
                <w:sz w:val="16"/>
                <w:szCs w:val="16"/>
              </w:rPr>
              <w:t>MZ</w:t>
            </w:r>
          </w:p>
        </w:tc>
        <w:tc>
          <w:tcPr>
            <w:tcW w:w="1083" w:type="dxa"/>
          </w:tcPr>
          <w:p w:rsidR="00E16B86" w:rsidRPr="003C4FCF" w:rsidRDefault="00E16B86" w:rsidP="00E16B86">
            <w:pPr>
              <w:rPr>
                <w:rFonts w:ascii="Times New Roman" w:hAnsi="Times New Roman" w:cs="Times New Roman"/>
                <w:b/>
                <w:i/>
                <w:sz w:val="16"/>
                <w:szCs w:val="16"/>
              </w:rPr>
            </w:pPr>
            <w:r>
              <w:rPr>
                <w:rFonts w:ascii="Times New Roman" w:hAnsi="Times New Roman" w:cs="Times New Roman"/>
                <w:b/>
                <w:sz w:val="16"/>
                <w:szCs w:val="16"/>
              </w:rPr>
              <w:t xml:space="preserve">§ 15 ust. 3 </w:t>
            </w:r>
          </w:p>
        </w:tc>
        <w:tc>
          <w:tcPr>
            <w:tcW w:w="4212" w:type="dxa"/>
          </w:tcPr>
          <w:p w:rsidR="00E16B86" w:rsidRPr="003C4FCF" w:rsidRDefault="00E16B86" w:rsidP="00E16B86">
            <w:pPr>
              <w:jc w:val="both"/>
              <w:rPr>
                <w:rFonts w:ascii="Times New Roman" w:hAnsi="Times New Roman" w:cs="Times New Roman"/>
                <w:i/>
                <w:sz w:val="16"/>
                <w:szCs w:val="16"/>
              </w:rPr>
            </w:pPr>
            <w:r>
              <w:rPr>
                <w:rFonts w:ascii="Times New Roman" w:hAnsi="Times New Roman" w:cs="Times New Roman"/>
                <w:sz w:val="16"/>
                <w:szCs w:val="16"/>
              </w:rPr>
              <w:t>Przepis nie uwzględnia przypadku określonego w art. 6 ust. 1 ustawy o Radzie Ministrów (nieobecność Prezesa Rady Ministrów na posiedzeniu)</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E16B86" w:rsidRPr="003C4FCF" w:rsidRDefault="00E16B86" w:rsidP="00E16B86">
            <w:pPr>
              <w:pStyle w:val="Bezodstpw"/>
              <w:jc w:val="both"/>
              <w:rPr>
                <w:rFonts w:ascii="Times New Roman" w:hAnsi="Times New Roman" w:cs="Times New Roman"/>
                <w:i/>
                <w:sz w:val="16"/>
                <w:szCs w:val="16"/>
                <w:u w:val="single"/>
              </w:rPr>
            </w:pPr>
            <w:r>
              <w:rPr>
                <w:rFonts w:ascii="Times New Roman" w:hAnsi="Times New Roman" w:cs="Times New Roman"/>
                <w:sz w:val="16"/>
                <w:szCs w:val="16"/>
              </w:rPr>
              <w:t xml:space="preserve">Do Regulaminu zostanie dodany ogólny przepis dotyczący przypadku, o którym mowa w art. 6 ust. 1 </w:t>
            </w:r>
            <w:r>
              <w:t xml:space="preserve"> </w:t>
            </w:r>
            <w:r w:rsidRPr="00735148">
              <w:rPr>
                <w:rFonts w:ascii="Times New Roman" w:hAnsi="Times New Roman" w:cs="Times New Roman"/>
                <w:sz w:val="16"/>
                <w:szCs w:val="16"/>
              </w:rPr>
              <w:t>ustawy o Radzie Ministrów</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MSW</w:t>
            </w:r>
            <w:r w:rsidR="00A70DF1">
              <w:rPr>
                <w:rFonts w:ascii="Times New Roman" w:hAnsi="Times New Roman" w:cs="Times New Roman"/>
                <w:b/>
                <w:sz w:val="16"/>
                <w:szCs w:val="16"/>
              </w:rPr>
              <w:t>, MF</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 19 ust. 1 pkt 2 </w:t>
            </w:r>
          </w:p>
        </w:tc>
        <w:tc>
          <w:tcPr>
            <w:tcW w:w="4212" w:type="dxa"/>
          </w:tcPr>
          <w:p w:rsidR="00E16B86" w:rsidRDefault="00E16B86" w:rsidP="00E16B86">
            <w:pPr>
              <w:jc w:val="both"/>
              <w:rPr>
                <w:rFonts w:ascii="Times New Roman" w:hAnsi="Times New Roman" w:cs="Times New Roman"/>
                <w:b/>
                <w:sz w:val="16"/>
                <w:szCs w:val="16"/>
              </w:rPr>
            </w:pPr>
            <w:r w:rsidRPr="00691BB8">
              <w:rPr>
                <w:rFonts w:ascii="Times New Roman" w:hAnsi="Times New Roman" w:cs="Times New Roman"/>
                <w:sz w:val="16"/>
                <w:szCs w:val="16"/>
              </w:rPr>
              <w:t>zgodnie z § 19 ust. 1 pkt 2 w rozumieniu niniejszej uchwały projektem dokumentu rządowego jest m.in. projekt aktu normatywnego Rady Ministrów, proponuję zatem doprecyzować rodzaj tych aktów normatywnych, tak jak w przypad</w:t>
            </w:r>
            <w:r>
              <w:rPr>
                <w:rFonts w:ascii="Times New Roman" w:hAnsi="Times New Roman" w:cs="Times New Roman"/>
                <w:sz w:val="16"/>
                <w:szCs w:val="16"/>
              </w:rPr>
              <w:t xml:space="preserve">ku aktów Prezesa Rady Ministrów </w:t>
            </w:r>
            <w:r w:rsidR="00A70DF1">
              <w:rPr>
                <w:rFonts w:ascii="Times New Roman" w:hAnsi="Times New Roman" w:cs="Times New Roman"/>
                <w:sz w:val="16"/>
                <w:szCs w:val="16"/>
              </w:rPr>
              <w:t>(vide § 19 pkt 3 i 4) (</w:t>
            </w:r>
            <w:r w:rsidR="00A70DF1" w:rsidRPr="00A70DF1">
              <w:rPr>
                <w:rFonts w:ascii="Times New Roman" w:hAnsi="Times New Roman" w:cs="Times New Roman"/>
                <w:b/>
                <w:sz w:val="16"/>
                <w:szCs w:val="16"/>
              </w:rPr>
              <w:t>MSW)</w:t>
            </w:r>
          </w:p>
          <w:p w:rsidR="00A70DF1" w:rsidRDefault="00A70DF1" w:rsidP="00E16B86">
            <w:pPr>
              <w:jc w:val="both"/>
              <w:rPr>
                <w:rFonts w:ascii="Times New Roman" w:hAnsi="Times New Roman" w:cs="Times New Roman"/>
                <w:sz w:val="16"/>
                <w:szCs w:val="16"/>
              </w:rPr>
            </w:pPr>
          </w:p>
          <w:p w:rsidR="00A70DF1" w:rsidRDefault="00A70DF1" w:rsidP="00A70DF1">
            <w:pPr>
              <w:jc w:val="both"/>
              <w:rPr>
                <w:rFonts w:ascii="Times New Roman" w:hAnsi="Times New Roman" w:cs="Times New Roman"/>
                <w:sz w:val="16"/>
                <w:szCs w:val="16"/>
              </w:rPr>
            </w:pPr>
            <w:r w:rsidRPr="00A70DF1">
              <w:rPr>
                <w:rFonts w:ascii="Times New Roman" w:hAnsi="Times New Roman" w:cs="Times New Roman"/>
                <w:sz w:val="16"/>
                <w:szCs w:val="16"/>
              </w:rPr>
              <w:t>należałoby nazwać rodza</w:t>
            </w:r>
            <w:r>
              <w:rPr>
                <w:rFonts w:ascii="Times New Roman" w:hAnsi="Times New Roman" w:cs="Times New Roman"/>
                <w:sz w:val="16"/>
                <w:szCs w:val="16"/>
              </w:rPr>
              <w:t>jowo akty normatywne Rady Minis</w:t>
            </w:r>
            <w:r w:rsidRPr="00A70DF1">
              <w:rPr>
                <w:rFonts w:ascii="Times New Roman" w:hAnsi="Times New Roman" w:cs="Times New Roman"/>
                <w:sz w:val="16"/>
                <w:szCs w:val="16"/>
              </w:rPr>
              <w:t>trów nie zaś zastępować je ogólnym pojęciem, pojęcie to bowiem może być, patrząc na wprowadzoną definicję „projektu aktu normatywnego“, różnie interpretowane</w:t>
            </w:r>
            <w:r>
              <w:rPr>
                <w:rFonts w:ascii="Times New Roman" w:hAnsi="Times New Roman" w:cs="Times New Roman"/>
                <w:sz w:val="16"/>
                <w:szCs w:val="16"/>
              </w:rPr>
              <w:t xml:space="preserve"> (</w:t>
            </w:r>
            <w:r w:rsidRPr="00A70DF1">
              <w:rPr>
                <w:rFonts w:ascii="Times New Roman" w:hAnsi="Times New Roman" w:cs="Times New Roman"/>
                <w:b/>
                <w:sz w:val="16"/>
                <w:szCs w:val="16"/>
              </w:rPr>
              <w:t>MF</w:t>
            </w:r>
            <w:r>
              <w:rPr>
                <w:rFonts w:ascii="Times New Roman" w:hAnsi="Times New Roman" w:cs="Times New Roman"/>
                <w:sz w:val="16"/>
                <w:szCs w:val="16"/>
              </w:rPr>
              <w:t>)</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E16B86" w:rsidRPr="00691BB8"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rPr>
              <w:t>Doprecyzowanie takie nie jest konieczne, przez akty normatywne Rady Ministrów należy rozumieć rozporządzenia Rady Ministrów oraz uchwały Rady Ministrów mające charakter normatywny.</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MG</w:t>
            </w:r>
            <w:r w:rsidR="00A70DF1">
              <w:rPr>
                <w:rFonts w:ascii="Times New Roman" w:hAnsi="Times New Roman" w:cs="Times New Roman"/>
                <w:b/>
                <w:sz w:val="16"/>
                <w:szCs w:val="16"/>
              </w:rPr>
              <w:t>, MF</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 19 ust. 1 </w:t>
            </w:r>
          </w:p>
        </w:tc>
        <w:tc>
          <w:tcPr>
            <w:tcW w:w="4212" w:type="dxa"/>
          </w:tcPr>
          <w:p w:rsidR="00E16B86" w:rsidRDefault="00E16B86" w:rsidP="00E16B86">
            <w:pPr>
              <w:jc w:val="both"/>
              <w:rPr>
                <w:rFonts w:ascii="Times New Roman" w:hAnsi="Times New Roman" w:cs="Times New Roman"/>
                <w:sz w:val="16"/>
                <w:szCs w:val="16"/>
              </w:rPr>
            </w:pPr>
            <w:r w:rsidRPr="002F46BD">
              <w:rPr>
                <w:rFonts w:ascii="Times New Roman" w:hAnsi="Times New Roman" w:cs="Times New Roman"/>
                <w:sz w:val="16"/>
                <w:szCs w:val="16"/>
              </w:rPr>
              <w:t xml:space="preserve">wątpliwości może powodować zasadność wprowadzenia w § </w:t>
            </w:r>
            <w:r w:rsidRPr="002F46BD">
              <w:rPr>
                <w:rFonts w:ascii="Times New Roman" w:hAnsi="Times New Roman" w:cs="Times New Roman"/>
                <w:sz w:val="16"/>
                <w:szCs w:val="16"/>
              </w:rPr>
              <w:lastRenderedPageBreak/>
              <w:t>19 ust. 1 projektu w ramach wyjaśnienia znaczenia pojęcia „projekt dokumentu rządowego” skrótu „projekt aktu normatywnego”, tj. pojęcia niedefiniowanego w tym przepisie; w związku z § 154 ust. 4 załącznika do rozporządzenia Prezesa Rady Ministrów z dnia 20 czerwca 2002 r. w sprawie „Zasad techniki prawodawczej” (Dz. U. Nr 100, poz. 908), wydaje się, iż właściwsze byłoby utworzenie odrębnego ustępu wyjaśniającego pojęcie „projekt aktu normatywnego</w:t>
            </w:r>
            <w:r w:rsidR="00A70DF1">
              <w:rPr>
                <w:rFonts w:ascii="Times New Roman" w:hAnsi="Times New Roman" w:cs="Times New Roman"/>
                <w:sz w:val="16"/>
                <w:szCs w:val="16"/>
              </w:rPr>
              <w:t xml:space="preserve"> (</w:t>
            </w:r>
            <w:r w:rsidR="00A70DF1" w:rsidRPr="00A70DF1">
              <w:rPr>
                <w:rFonts w:ascii="Times New Roman" w:hAnsi="Times New Roman" w:cs="Times New Roman"/>
                <w:b/>
                <w:sz w:val="16"/>
                <w:szCs w:val="16"/>
              </w:rPr>
              <w:t>MG</w:t>
            </w:r>
            <w:r w:rsidR="00A70DF1">
              <w:rPr>
                <w:rFonts w:ascii="Times New Roman" w:hAnsi="Times New Roman" w:cs="Times New Roman"/>
                <w:sz w:val="16"/>
                <w:szCs w:val="16"/>
              </w:rPr>
              <w:t>)</w:t>
            </w:r>
          </w:p>
          <w:p w:rsidR="00A70DF1" w:rsidRDefault="00A70DF1" w:rsidP="00E16B86">
            <w:pPr>
              <w:jc w:val="both"/>
              <w:rPr>
                <w:rFonts w:ascii="Times New Roman" w:hAnsi="Times New Roman" w:cs="Times New Roman"/>
                <w:sz w:val="16"/>
                <w:szCs w:val="16"/>
              </w:rPr>
            </w:pPr>
          </w:p>
          <w:p w:rsidR="00A70DF1" w:rsidRPr="00FA5F90" w:rsidRDefault="00A70DF1" w:rsidP="00E16B86">
            <w:pPr>
              <w:jc w:val="both"/>
              <w:rPr>
                <w:rFonts w:ascii="Times New Roman" w:hAnsi="Times New Roman" w:cs="Times New Roman"/>
                <w:sz w:val="16"/>
                <w:szCs w:val="16"/>
              </w:rPr>
            </w:pPr>
            <w:r w:rsidRPr="00A70DF1">
              <w:rPr>
                <w:rFonts w:ascii="Times New Roman" w:hAnsi="Times New Roman" w:cs="Times New Roman"/>
                <w:sz w:val="16"/>
                <w:szCs w:val="16"/>
              </w:rPr>
              <w:t>w § 19 w ust. 1 wskazano, co należy rozumieć przez „projekt dokumentu rządowego”,  posługując się w pkt 2 określeniem „projekt aktu normatywnego Rady Ministrów”, a następnie w części wspólnej wskazano, że projekty aktów wymienionych w wyliczeniu określa się jako „projekty aktów normatywnych” – w związku z tym na</w:t>
            </w:r>
            <w:r>
              <w:rPr>
                <w:rFonts w:ascii="Times New Roman" w:hAnsi="Times New Roman" w:cs="Times New Roman"/>
                <w:sz w:val="16"/>
                <w:szCs w:val="16"/>
              </w:rPr>
              <w:t>leży zauważyć niespójność termi</w:t>
            </w:r>
            <w:r w:rsidRPr="00A70DF1">
              <w:rPr>
                <w:rFonts w:ascii="Times New Roman" w:hAnsi="Times New Roman" w:cs="Times New Roman"/>
                <w:sz w:val="16"/>
                <w:szCs w:val="16"/>
              </w:rPr>
              <w:t>nologiczną</w:t>
            </w:r>
            <w:r>
              <w:rPr>
                <w:rFonts w:ascii="Times New Roman" w:hAnsi="Times New Roman" w:cs="Times New Roman"/>
                <w:sz w:val="16"/>
                <w:szCs w:val="16"/>
              </w:rPr>
              <w:t xml:space="preserve"> (</w:t>
            </w:r>
            <w:r w:rsidRPr="00A70DF1">
              <w:rPr>
                <w:rFonts w:ascii="Times New Roman" w:hAnsi="Times New Roman" w:cs="Times New Roman"/>
                <w:b/>
                <w:sz w:val="16"/>
                <w:szCs w:val="16"/>
              </w:rPr>
              <w:t>MF</w:t>
            </w:r>
            <w:r>
              <w:rPr>
                <w:rFonts w:ascii="Times New Roman" w:hAnsi="Times New Roman" w:cs="Times New Roman"/>
                <w:sz w:val="16"/>
                <w:szCs w:val="16"/>
              </w:rPr>
              <w:t>)</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redakcyjna</w:t>
            </w:r>
          </w:p>
          <w:p w:rsidR="00E16B86" w:rsidRPr="00453D7B"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rPr>
              <w:lastRenderedPageBreak/>
              <w:t>Do uwzględnienia po merytorycznym uzgodnieniu projektu</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Pr="003856FA" w:rsidRDefault="00E16B86" w:rsidP="00E16B86">
            <w:pPr>
              <w:rPr>
                <w:rFonts w:ascii="Times New Roman" w:hAnsi="Times New Roman" w:cs="Times New Roman"/>
                <w:b/>
                <w:sz w:val="16"/>
                <w:szCs w:val="16"/>
              </w:rPr>
            </w:pPr>
            <w:r>
              <w:rPr>
                <w:rFonts w:ascii="Times New Roman" w:hAnsi="Times New Roman" w:cs="Times New Roman"/>
                <w:b/>
                <w:sz w:val="16"/>
                <w:szCs w:val="16"/>
              </w:rPr>
              <w:t>MAIC</w:t>
            </w:r>
          </w:p>
        </w:tc>
        <w:tc>
          <w:tcPr>
            <w:tcW w:w="1083" w:type="dxa"/>
          </w:tcPr>
          <w:p w:rsidR="00E16B86" w:rsidRPr="003856FA" w:rsidRDefault="00E16B86" w:rsidP="00E16B86">
            <w:pPr>
              <w:rPr>
                <w:rFonts w:ascii="Times New Roman" w:hAnsi="Times New Roman" w:cs="Times New Roman"/>
                <w:b/>
                <w:sz w:val="16"/>
                <w:szCs w:val="16"/>
              </w:rPr>
            </w:pPr>
            <w:r>
              <w:rPr>
                <w:rFonts w:ascii="Times New Roman" w:hAnsi="Times New Roman" w:cs="Times New Roman"/>
                <w:b/>
                <w:sz w:val="16"/>
                <w:szCs w:val="16"/>
              </w:rPr>
              <w:t xml:space="preserve">§ 19 ust. 2 pkt 2 </w:t>
            </w:r>
          </w:p>
        </w:tc>
        <w:tc>
          <w:tcPr>
            <w:tcW w:w="4212" w:type="dxa"/>
          </w:tcPr>
          <w:p w:rsidR="00E16B86" w:rsidRPr="003856FA" w:rsidRDefault="00E16B86" w:rsidP="00E16B86">
            <w:pPr>
              <w:jc w:val="both"/>
              <w:rPr>
                <w:rFonts w:ascii="Times New Roman" w:hAnsi="Times New Roman" w:cs="Times New Roman"/>
                <w:sz w:val="16"/>
                <w:szCs w:val="16"/>
              </w:rPr>
            </w:pPr>
            <w:r w:rsidRPr="00FA5F90">
              <w:rPr>
                <w:rFonts w:ascii="Times New Roman" w:hAnsi="Times New Roman" w:cs="Times New Roman"/>
                <w:sz w:val="16"/>
                <w:szCs w:val="16"/>
              </w:rPr>
              <w:t>wydaje się, że w § 19 ust. 2 pkt 2 należy wymienić także strategie jako dokumenty rządowe, tym bardziej, że w § 25 ust. 2 mowa jest strategii jako o projekcie dokumentu rządowego</w:t>
            </w:r>
          </w:p>
        </w:tc>
        <w:tc>
          <w:tcPr>
            <w:tcW w:w="3890" w:type="dxa"/>
          </w:tcPr>
          <w:p w:rsidR="00E16B86" w:rsidRPr="00735148" w:rsidRDefault="00E16B86" w:rsidP="00E16B86">
            <w:pPr>
              <w:pStyle w:val="Bezodstpw"/>
              <w:jc w:val="both"/>
              <w:rPr>
                <w:rFonts w:ascii="Times New Roman" w:hAnsi="Times New Roman" w:cs="Times New Roman"/>
                <w:sz w:val="16"/>
                <w:szCs w:val="16"/>
              </w:rPr>
            </w:pPr>
            <w:r>
              <w:rPr>
                <w:rFonts w:ascii="Times New Roman" w:hAnsi="Times New Roman" w:cs="Times New Roman"/>
                <w:sz w:val="16"/>
                <w:szCs w:val="16"/>
                <w:u w:val="single"/>
              </w:rPr>
              <w:t xml:space="preserve">Uwaga uwzględniona </w:t>
            </w:r>
          </w:p>
        </w:tc>
      </w:tr>
      <w:tr w:rsidR="00E16B86" w:rsidRPr="008867E8" w:rsidTr="002D6EF6">
        <w:tc>
          <w:tcPr>
            <w:tcW w:w="817" w:type="dxa"/>
          </w:tcPr>
          <w:p w:rsidR="00E16B86" w:rsidRPr="005C5C4E" w:rsidRDefault="00E16B86" w:rsidP="00E16B86">
            <w:pPr>
              <w:pStyle w:val="Akapitzlist"/>
              <w:numPr>
                <w:ilvl w:val="0"/>
                <w:numId w:val="4"/>
              </w:numPr>
              <w:rPr>
                <w:rFonts w:ascii="Times New Roman" w:hAnsi="Times New Roman" w:cs="Times New Roman"/>
                <w:b/>
                <w:sz w:val="16"/>
                <w:szCs w:val="16"/>
              </w:rPr>
            </w:pPr>
          </w:p>
        </w:tc>
        <w:tc>
          <w:tcPr>
            <w:tcW w:w="992"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MON, MSW</w:t>
            </w:r>
            <w:r w:rsidR="00CD6886">
              <w:rPr>
                <w:rFonts w:ascii="Times New Roman" w:hAnsi="Times New Roman" w:cs="Times New Roman"/>
                <w:b/>
                <w:sz w:val="16"/>
                <w:szCs w:val="16"/>
              </w:rPr>
              <w:t>, MF</w:t>
            </w:r>
          </w:p>
        </w:tc>
        <w:tc>
          <w:tcPr>
            <w:tcW w:w="1083" w:type="dxa"/>
          </w:tcPr>
          <w:p w:rsidR="00E16B86" w:rsidRDefault="00E16B86" w:rsidP="00E16B86">
            <w:pPr>
              <w:rPr>
                <w:rFonts w:ascii="Times New Roman" w:hAnsi="Times New Roman" w:cs="Times New Roman"/>
                <w:b/>
                <w:sz w:val="16"/>
                <w:szCs w:val="16"/>
              </w:rPr>
            </w:pPr>
            <w:r>
              <w:rPr>
                <w:rFonts w:ascii="Times New Roman" w:hAnsi="Times New Roman" w:cs="Times New Roman"/>
                <w:b/>
                <w:sz w:val="16"/>
                <w:szCs w:val="16"/>
              </w:rPr>
              <w:t>§ 20 ust. 2</w:t>
            </w:r>
          </w:p>
        </w:tc>
        <w:tc>
          <w:tcPr>
            <w:tcW w:w="4212" w:type="dxa"/>
          </w:tcPr>
          <w:p w:rsidR="00E16B86" w:rsidRDefault="00E16B86" w:rsidP="00E16B86">
            <w:pPr>
              <w:jc w:val="both"/>
              <w:rPr>
                <w:rFonts w:ascii="Times New Roman" w:hAnsi="Times New Roman" w:cs="Times New Roman"/>
                <w:sz w:val="16"/>
                <w:szCs w:val="16"/>
              </w:rPr>
            </w:pPr>
            <w:r w:rsidRPr="001556A2">
              <w:rPr>
                <w:rFonts w:ascii="Times New Roman" w:hAnsi="Times New Roman" w:cs="Times New Roman"/>
                <w:sz w:val="16"/>
                <w:szCs w:val="16"/>
              </w:rPr>
              <w:t>Proponuję wykreślić ust. 2 w § 20 projektu, zgodnie z którym do projektu umowy międzynarodowej stosuje się przepisy niniejszej uchwały dotyczące opiniowania lub konsultacji publicznych projektu dokumentu rządowego</w:t>
            </w:r>
            <w:r>
              <w:rPr>
                <w:rFonts w:ascii="Times New Roman" w:hAnsi="Times New Roman" w:cs="Times New Roman"/>
                <w:sz w:val="16"/>
                <w:szCs w:val="16"/>
              </w:rPr>
              <w:t>.</w:t>
            </w:r>
          </w:p>
          <w:p w:rsidR="00E16B86" w:rsidRDefault="00E16B86" w:rsidP="00E16B86">
            <w:pPr>
              <w:jc w:val="both"/>
              <w:rPr>
                <w:rFonts w:ascii="Times New Roman" w:hAnsi="Times New Roman" w:cs="Times New Roman"/>
                <w:sz w:val="16"/>
                <w:szCs w:val="16"/>
              </w:rPr>
            </w:pPr>
            <w:r w:rsidRPr="001556A2">
              <w:rPr>
                <w:rFonts w:ascii="Times New Roman" w:hAnsi="Times New Roman" w:cs="Times New Roman"/>
                <w:sz w:val="16"/>
                <w:szCs w:val="16"/>
              </w:rPr>
              <w:t xml:space="preserve">Jest to szczególnie istotne biorąc pod uwagę często poufny charakter negocjacji prowadzących do uzgodnienia umowy z partnerem zagranicznym. </w:t>
            </w:r>
          </w:p>
          <w:p w:rsidR="00E16B86" w:rsidRDefault="00E16B86" w:rsidP="00E16B86">
            <w:pPr>
              <w:jc w:val="both"/>
              <w:rPr>
                <w:rFonts w:ascii="Times New Roman" w:hAnsi="Times New Roman" w:cs="Times New Roman"/>
                <w:sz w:val="16"/>
                <w:szCs w:val="16"/>
              </w:rPr>
            </w:pPr>
            <w:r w:rsidRPr="001556A2">
              <w:rPr>
                <w:rFonts w:ascii="Times New Roman" w:hAnsi="Times New Roman" w:cs="Times New Roman"/>
                <w:sz w:val="16"/>
                <w:szCs w:val="16"/>
              </w:rPr>
              <w:t>Podkreślenia wymaga ponadto fakt, że istnieje szeroki katalog umów międzynarodowych, takich jak np. umowy o współpracy w dziedzinie obronności, których materia nie dotyczy praw i wolności obywatelskich, a ocena zawartych w nich regulacji wymaga posiadania wiedzy specjalistycznej, powodując w konsekwencji to, że znikome są potencjalne korzyści, które uzasadniały obowiązek poddawania ich procedurze opiniowania lub konsultacji projektu</w:t>
            </w:r>
          </w:p>
          <w:p w:rsidR="00E16B86" w:rsidRDefault="00E16B86" w:rsidP="00E16B86">
            <w:pPr>
              <w:jc w:val="both"/>
              <w:rPr>
                <w:rFonts w:ascii="Times New Roman" w:hAnsi="Times New Roman" w:cs="Times New Roman"/>
                <w:sz w:val="16"/>
                <w:szCs w:val="16"/>
              </w:rPr>
            </w:pPr>
            <w:r w:rsidRPr="001556A2">
              <w:rPr>
                <w:rFonts w:ascii="Times New Roman" w:hAnsi="Times New Roman" w:cs="Times New Roman"/>
                <w:sz w:val="16"/>
                <w:szCs w:val="16"/>
              </w:rPr>
              <w:t xml:space="preserve">Wprowadzenie obowiązku opiniowaniu lub konsultacjom publicznych projektu umowy wydłużyłoby i tak już bardzo sformalizowany proces uzgadniania umów międzynarodowych, którego skrócenie postuluję w ramach zainicjowanego przez resort spraw zagranicznych procesu przeglądu praktyki stosowania ustawy o umowach międzynarodowych.    </w:t>
            </w:r>
            <w:r>
              <w:rPr>
                <w:rFonts w:ascii="Times New Roman" w:hAnsi="Times New Roman" w:cs="Times New Roman"/>
                <w:sz w:val="16"/>
                <w:szCs w:val="16"/>
              </w:rPr>
              <w:t>(</w:t>
            </w:r>
            <w:r w:rsidRPr="00691BB8">
              <w:rPr>
                <w:rFonts w:ascii="Times New Roman" w:hAnsi="Times New Roman" w:cs="Times New Roman"/>
                <w:b/>
                <w:sz w:val="16"/>
                <w:szCs w:val="16"/>
              </w:rPr>
              <w:t>MON</w:t>
            </w:r>
            <w:r>
              <w:rPr>
                <w:rFonts w:ascii="Times New Roman" w:hAnsi="Times New Roman" w:cs="Times New Roman"/>
                <w:sz w:val="16"/>
                <w:szCs w:val="16"/>
              </w:rPr>
              <w:t xml:space="preserve">) </w:t>
            </w:r>
          </w:p>
          <w:p w:rsidR="00E16B86" w:rsidRDefault="00E16B86" w:rsidP="00E16B86">
            <w:pPr>
              <w:jc w:val="both"/>
              <w:rPr>
                <w:rFonts w:ascii="Times New Roman" w:hAnsi="Times New Roman" w:cs="Times New Roman"/>
                <w:sz w:val="16"/>
                <w:szCs w:val="16"/>
              </w:rPr>
            </w:pPr>
          </w:p>
          <w:p w:rsidR="00E16B86" w:rsidRDefault="00E16B86" w:rsidP="00E16B86">
            <w:pPr>
              <w:jc w:val="both"/>
              <w:rPr>
                <w:rFonts w:ascii="Times New Roman" w:hAnsi="Times New Roman" w:cs="Times New Roman"/>
                <w:sz w:val="16"/>
                <w:szCs w:val="16"/>
              </w:rPr>
            </w:pPr>
            <w:r>
              <w:rPr>
                <w:rFonts w:ascii="Times New Roman" w:hAnsi="Times New Roman" w:cs="Times New Roman"/>
                <w:sz w:val="16"/>
                <w:szCs w:val="16"/>
              </w:rPr>
              <w:t>Z</w:t>
            </w:r>
            <w:r w:rsidRPr="00691BB8">
              <w:rPr>
                <w:rFonts w:ascii="Times New Roman" w:hAnsi="Times New Roman" w:cs="Times New Roman"/>
                <w:sz w:val="16"/>
                <w:szCs w:val="16"/>
              </w:rPr>
              <w:t>godnie z § 20 ust. 1 projektu uchwały opracowywanie i uzgadnianie projektów umów międzynarodowych i innych dokumentów związanych z zawieraniem tych umów odbywa się na podstawie odrębnych przepisów. Przepis ten stanowi odesłanie do ustawy z dnia</w:t>
            </w:r>
            <w:r>
              <w:rPr>
                <w:rFonts w:ascii="Times New Roman" w:hAnsi="Times New Roman" w:cs="Times New Roman"/>
                <w:sz w:val="16"/>
                <w:szCs w:val="16"/>
              </w:rPr>
              <w:t xml:space="preserve"> </w:t>
            </w:r>
            <w:r w:rsidRPr="00691BB8">
              <w:rPr>
                <w:rFonts w:ascii="Times New Roman" w:hAnsi="Times New Roman" w:cs="Times New Roman"/>
                <w:sz w:val="16"/>
                <w:szCs w:val="16"/>
              </w:rPr>
              <w:t xml:space="preserve">14 kwietnia 2000 r. o umowach międzynarodowych (Dz. U. Nr 39, poz. 443, z </w:t>
            </w:r>
            <w:proofErr w:type="spellStart"/>
            <w:r w:rsidRPr="00691BB8">
              <w:rPr>
                <w:rFonts w:ascii="Times New Roman" w:hAnsi="Times New Roman" w:cs="Times New Roman"/>
                <w:sz w:val="16"/>
                <w:szCs w:val="16"/>
              </w:rPr>
              <w:t>późn</w:t>
            </w:r>
            <w:proofErr w:type="spellEnd"/>
            <w:r w:rsidRPr="00691BB8">
              <w:rPr>
                <w:rFonts w:ascii="Times New Roman" w:hAnsi="Times New Roman" w:cs="Times New Roman"/>
                <w:sz w:val="16"/>
                <w:szCs w:val="16"/>
              </w:rPr>
              <w:t>. zm.).  Natomiast zgodnie z § 20 ust. 2 ww. projektu do projektów umów międzynarodowych stosuje się przepisy uchwały dotyczące opiniowania lub konsultacji publicznych projektu dokumentu rządowego. Należy wskazać, że ustawa o umowach międzynarodowych nie zna trybu „opiniowania” ani „konsultacji publicznych” tylko „uzgadnianie” projektu umowy. Przyjęcie proponowanego rozwiązania legislacyjnego doprowadzi do sytuacji, w której powstanie wątpliwość dotycząca sposobu uzgadniania umowy międzynarodowej, wobec równoczesnego funkcjonowania w obrocie prawnym ww. ustawy, określającej tryb uzgadniania oraz bliżej niedookreślonego opiniowania lub konsultowania wynikającego z przedmiotowego regulaminu. W tym stanie prawnym proponuję wykreślenie projektowanego § 20 ust. 2, co zapewni pozostawienie całości zagadnień związanych z procedurą uzgadniania umów międzynaro</w:t>
            </w:r>
            <w:r>
              <w:rPr>
                <w:rFonts w:ascii="Times New Roman" w:hAnsi="Times New Roman" w:cs="Times New Roman"/>
                <w:sz w:val="16"/>
                <w:szCs w:val="16"/>
              </w:rPr>
              <w:t>dowych w akcie rangi ustawowej (</w:t>
            </w:r>
            <w:r w:rsidRPr="00C801C1">
              <w:rPr>
                <w:rFonts w:ascii="Times New Roman" w:hAnsi="Times New Roman" w:cs="Times New Roman"/>
                <w:b/>
                <w:sz w:val="16"/>
                <w:szCs w:val="16"/>
              </w:rPr>
              <w:t>MSW</w:t>
            </w:r>
            <w:r>
              <w:rPr>
                <w:rFonts w:ascii="Times New Roman" w:hAnsi="Times New Roman" w:cs="Times New Roman"/>
                <w:sz w:val="16"/>
                <w:szCs w:val="16"/>
              </w:rPr>
              <w:t>)</w:t>
            </w:r>
          </w:p>
          <w:p w:rsidR="00CD6886" w:rsidRDefault="00CD6886" w:rsidP="00E16B86">
            <w:pPr>
              <w:jc w:val="both"/>
              <w:rPr>
                <w:rFonts w:ascii="Times New Roman" w:hAnsi="Times New Roman" w:cs="Times New Roman"/>
                <w:sz w:val="16"/>
                <w:szCs w:val="16"/>
              </w:rPr>
            </w:pPr>
          </w:p>
          <w:p w:rsidR="00CD6886" w:rsidRPr="00FA5F90" w:rsidRDefault="00CD6886" w:rsidP="00E16B86">
            <w:pPr>
              <w:jc w:val="both"/>
              <w:rPr>
                <w:rFonts w:ascii="Times New Roman" w:hAnsi="Times New Roman" w:cs="Times New Roman"/>
                <w:sz w:val="16"/>
                <w:szCs w:val="16"/>
              </w:rPr>
            </w:pPr>
            <w:r w:rsidRPr="00CD6886">
              <w:rPr>
                <w:rFonts w:ascii="Times New Roman" w:hAnsi="Times New Roman" w:cs="Times New Roman"/>
                <w:sz w:val="16"/>
                <w:szCs w:val="16"/>
              </w:rPr>
              <w:t>w § 20 – proponuje się rozważyć dopisanie niejawnego charakteru instrukcji negocjacyjnych do umów międzynarodowych – zgodnie z odrębnymi przepisami</w:t>
            </w:r>
            <w:r>
              <w:rPr>
                <w:rFonts w:ascii="Times New Roman" w:hAnsi="Times New Roman" w:cs="Times New Roman"/>
                <w:sz w:val="16"/>
                <w:szCs w:val="16"/>
              </w:rPr>
              <w:t xml:space="preserve"> (</w:t>
            </w:r>
            <w:r w:rsidRPr="00CD6886">
              <w:rPr>
                <w:rFonts w:ascii="Times New Roman" w:hAnsi="Times New Roman" w:cs="Times New Roman"/>
                <w:b/>
                <w:sz w:val="16"/>
                <w:szCs w:val="16"/>
              </w:rPr>
              <w:t>MF)</w:t>
            </w:r>
          </w:p>
        </w:tc>
        <w:tc>
          <w:tcPr>
            <w:tcW w:w="3890" w:type="dxa"/>
          </w:tcPr>
          <w:p w:rsidR="00E16B86" w:rsidRDefault="00E16B86" w:rsidP="00E16B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E16B86" w:rsidRPr="002F46BD" w:rsidRDefault="00E16B86" w:rsidP="00CD6886">
            <w:pPr>
              <w:pStyle w:val="Bezodstpw"/>
              <w:jc w:val="both"/>
              <w:rPr>
                <w:rFonts w:ascii="Times New Roman" w:hAnsi="Times New Roman" w:cs="Times New Roman"/>
                <w:sz w:val="16"/>
                <w:szCs w:val="16"/>
              </w:rPr>
            </w:pPr>
            <w:r>
              <w:rPr>
                <w:rFonts w:ascii="Times New Roman" w:hAnsi="Times New Roman" w:cs="Times New Roman"/>
                <w:sz w:val="16"/>
                <w:szCs w:val="16"/>
              </w:rPr>
              <w:t>W związku z prowadzonymi w MSZ pracami nad nowelizacją przepisów o umowach międzynarodowych przepis § 20 ust. 2 zostanie z Regulaminu usunięty</w:t>
            </w:r>
            <w:r w:rsidR="00CD6886">
              <w:rPr>
                <w:rFonts w:ascii="Times New Roman" w:hAnsi="Times New Roman" w:cs="Times New Roman"/>
                <w:sz w:val="16"/>
                <w:szCs w:val="16"/>
              </w:rPr>
              <w:t xml:space="preserve"> (czyni to bezprzedmiotowymi uwagi MF co do uzupełnienia w/w przepisu).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MAIC</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21</w:t>
            </w:r>
          </w:p>
        </w:tc>
        <w:tc>
          <w:tcPr>
            <w:tcW w:w="4212" w:type="dxa"/>
          </w:tcPr>
          <w:p w:rsidR="00CD6886" w:rsidRDefault="00CD6886" w:rsidP="00CD6886">
            <w:pPr>
              <w:jc w:val="both"/>
              <w:rPr>
                <w:rFonts w:ascii="Times New Roman" w:hAnsi="Times New Roman" w:cs="Times New Roman"/>
                <w:sz w:val="16"/>
                <w:szCs w:val="16"/>
              </w:rPr>
            </w:pPr>
            <w:r w:rsidRPr="00FA5F90">
              <w:rPr>
                <w:rFonts w:ascii="Times New Roman" w:hAnsi="Times New Roman" w:cs="Times New Roman"/>
                <w:sz w:val="16"/>
                <w:szCs w:val="16"/>
              </w:rPr>
              <w:t xml:space="preserve">w § 21 wojewodowie zostali pominięci z katalogu podmiotów upoważnionych do wnoszenia do rozpatrzenia projektów rządowych przez Radę Ministrów. Należy zauważyć, iż w myśl przepisów ustawy z dnia 23 stycznia 2009 r. o </w:t>
            </w:r>
            <w:r w:rsidRPr="00FA5F90">
              <w:rPr>
                <w:rFonts w:ascii="Times New Roman" w:hAnsi="Times New Roman" w:cs="Times New Roman"/>
                <w:sz w:val="16"/>
                <w:szCs w:val="16"/>
              </w:rPr>
              <w:lastRenderedPageBreak/>
              <w:t xml:space="preserve">wojewodzie i administracji rządowej w województwie (Dz. U. Nr 31, poz. 206, z </w:t>
            </w:r>
            <w:proofErr w:type="spellStart"/>
            <w:r w:rsidRPr="00FA5F90">
              <w:rPr>
                <w:rFonts w:ascii="Times New Roman" w:hAnsi="Times New Roman" w:cs="Times New Roman"/>
                <w:sz w:val="16"/>
                <w:szCs w:val="16"/>
              </w:rPr>
              <w:t>późn</w:t>
            </w:r>
            <w:proofErr w:type="spellEnd"/>
            <w:r w:rsidRPr="00FA5F90">
              <w:rPr>
                <w:rFonts w:ascii="Times New Roman" w:hAnsi="Times New Roman" w:cs="Times New Roman"/>
                <w:sz w:val="16"/>
                <w:szCs w:val="16"/>
              </w:rPr>
              <w:t xml:space="preserve">. zm.) wojewoda jest przedstawicielem Rady Ministrów w województwie i odpowiada za wykonywanie polityki Rady Ministrów. Zgodnie z art. 22 pkt 5 ww. ustawy przedstawia on Radzie Ministrów, za pośrednictwem ministra właściwego do spraw administracji publicznej, projekty dokumentów rządowych w sprawach dotyczących województwa. </w:t>
            </w:r>
          </w:p>
          <w:p w:rsidR="00CD6886" w:rsidRPr="00FA5F90" w:rsidRDefault="00CD6886" w:rsidP="00CD6886">
            <w:pPr>
              <w:jc w:val="both"/>
              <w:rPr>
                <w:rFonts w:ascii="Times New Roman" w:hAnsi="Times New Roman" w:cs="Times New Roman"/>
                <w:sz w:val="16"/>
                <w:szCs w:val="16"/>
              </w:rPr>
            </w:pPr>
            <w:r w:rsidRPr="00FA5F90">
              <w:rPr>
                <w:rFonts w:ascii="Times New Roman" w:hAnsi="Times New Roman" w:cs="Times New Roman"/>
                <w:sz w:val="16"/>
                <w:szCs w:val="16"/>
              </w:rPr>
              <w:t>Ponadto w myśl zarządzenia Nr 98 Prezesa Rady Ministrów z dnia 21 grudnia 2010 r. w sprawie stałego komitetu Rady Ministrów (M.P. Nr 99, poz.1171) wojewodowie są organami uprawnionymi do wnoszenia projektów dokumentów rządowych do rozpatrzenia przez stały komitet Rady Ministrów.</w:t>
            </w:r>
          </w:p>
          <w:p w:rsidR="00CD6886" w:rsidRDefault="00CD6886" w:rsidP="00CD6886">
            <w:pPr>
              <w:jc w:val="both"/>
              <w:rPr>
                <w:rFonts w:ascii="Times New Roman" w:hAnsi="Times New Roman" w:cs="Times New Roman"/>
                <w:sz w:val="16"/>
                <w:szCs w:val="16"/>
              </w:rPr>
            </w:pPr>
            <w:r w:rsidRPr="00FA5F90">
              <w:rPr>
                <w:rFonts w:ascii="Times New Roman" w:hAnsi="Times New Roman" w:cs="Times New Roman"/>
                <w:sz w:val="16"/>
                <w:szCs w:val="16"/>
              </w:rPr>
              <w:t xml:space="preserve">Tym samym proponowany projekt uchwały pozbawia wojewodów nadanych im ww. ustawą i zarządzeniem uprawnień. </w:t>
            </w:r>
          </w:p>
          <w:p w:rsidR="00CD6886" w:rsidRPr="00FA5F90" w:rsidRDefault="00CD6886" w:rsidP="00CD6886">
            <w:pPr>
              <w:jc w:val="both"/>
              <w:rPr>
                <w:rFonts w:ascii="Times New Roman" w:hAnsi="Times New Roman" w:cs="Times New Roman"/>
                <w:sz w:val="16"/>
                <w:szCs w:val="16"/>
              </w:rPr>
            </w:pPr>
            <w:r w:rsidRPr="00FA5F90">
              <w:rPr>
                <w:rFonts w:ascii="Times New Roman" w:hAnsi="Times New Roman" w:cs="Times New Roman"/>
                <w:sz w:val="16"/>
                <w:szCs w:val="16"/>
              </w:rPr>
              <w:t>Dlatego też, zasadnym jest uzupełnienie § 21 i uznanie wojewodów jako uprawnionych do wnoszenia projektów dokumentów rządowych.</w:t>
            </w:r>
          </w:p>
          <w:p w:rsidR="00CD6886" w:rsidRPr="00FA5F90" w:rsidRDefault="00CD6886" w:rsidP="00CD6886">
            <w:pPr>
              <w:jc w:val="both"/>
              <w:rPr>
                <w:rFonts w:ascii="Times New Roman" w:hAnsi="Times New Roman" w:cs="Times New Roman"/>
                <w:sz w:val="16"/>
                <w:szCs w:val="16"/>
              </w:rPr>
            </w:pPr>
            <w:r w:rsidRPr="00FA5F90">
              <w:rPr>
                <w:rFonts w:ascii="Times New Roman" w:hAnsi="Times New Roman" w:cs="Times New Roman"/>
                <w:sz w:val="16"/>
                <w:szCs w:val="16"/>
              </w:rPr>
              <w:t>Niezależnie od powyższego rodzi się pytanie, na podstawie których przepisów omawianego projektu uchwały będą rozpatrywane przez Radę Ministrów wnoszone przez ministra właściwego do spraw administracji publicznej projekty uchwał Rady Ministrów przedkładane przez wojewodów, a dotyczące np. przyznania z ogólnej rezerwy budżetowej środków finansowych z przeznaczeniem na dofinansowanie różnych przedsięwzięć w związku z zaistnieniem nieprzewidzianych zdarzeń losowych.</w:t>
            </w:r>
          </w:p>
          <w:p w:rsidR="00CD6886" w:rsidRPr="001556A2" w:rsidRDefault="00CD6886" w:rsidP="00CD6886">
            <w:pPr>
              <w:jc w:val="both"/>
              <w:rPr>
                <w:rFonts w:ascii="Times New Roman" w:hAnsi="Times New Roman" w:cs="Times New Roman"/>
                <w:sz w:val="16"/>
                <w:szCs w:val="16"/>
              </w:rPr>
            </w:pPr>
            <w:r w:rsidRPr="00FA5F90">
              <w:rPr>
                <w:rFonts w:ascii="Times New Roman" w:hAnsi="Times New Roman" w:cs="Times New Roman"/>
                <w:sz w:val="16"/>
                <w:szCs w:val="16"/>
              </w:rPr>
              <w:t>Zauważam również niespójność § 21 i uzasadnienia do projektu uchwały (str. 6) z treścią § 112 ust. 2, w którym wojewodowie są wymieniani jako podmioty uprawnione do opracowania aktów normatywnych;</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Poza materią r</w:t>
            </w:r>
            <w:r w:rsidRPr="00052C7C">
              <w:rPr>
                <w:rFonts w:ascii="Times New Roman" w:hAnsi="Times New Roman" w:cs="Times New Roman"/>
                <w:sz w:val="16"/>
                <w:szCs w:val="16"/>
              </w:rPr>
              <w:t>egulamin</w:t>
            </w:r>
            <w:r>
              <w:rPr>
                <w:rFonts w:ascii="Times New Roman" w:hAnsi="Times New Roman" w:cs="Times New Roman"/>
                <w:sz w:val="16"/>
                <w:szCs w:val="16"/>
              </w:rPr>
              <w:t>u</w:t>
            </w:r>
            <w:r w:rsidRPr="00052C7C">
              <w:rPr>
                <w:rFonts w:ascii="Times New Roman" w:hAnsi="Times New Roman" w:cs="Times New Roman"/>
                <w:sz w:val="16"/>
                <w:szCs w:val="16"/>
              </w:rPr>
              <w:t xml:space="preserve"> RM </w:t>
            </w:r>
            <w:r>
              <w:rPr>
                <w:rFonts w:ascii="Times New Roman" w:hAnsi="Times New Roman" w:cs="Times New Roman"/>
                <w:sz w:val="16"/>
                <w:szCs w:val="16"/>
              </w:rPr>
              <w:t xml:space="preserve">pozostaje tryb, w jakim powstaje projekt dokumentu rządowego, a w szczególności, czy projekt danego dokumentu członek </w:t>
            </w:r>
            <w:r>
              <w:rPr>
                <w:rFonts w:ascii="Times New Roman" w:hAnsi="Times New Roman" w:cs="Times New Roman"/>
                <w:sz w:val="16"/>
                <w:szCs w:val="16"/>
              </w:rPr>
              <w:lastRenderedPageBreak/>
              <w:t>Rady Ministrów przygotowuje sam, czy we współpracy z innymi organami administracji, w tym z wojewodami. Regulamin reguluje bowiem tryb przyjmowania przez Radę Ministrów projektów dokumentów rządowych – wskazując m.in. na uprawnienie każdego ministra, jako organu wnioskującego, do uzgadniania i wnoszenia na KRM/RM określonych projektów dokumentów rządowych. W żaden sposób nie uchybia to wskazanym przez MAIC regulacjom ustawowym, które dając wojewodzie możliwość opracowania i przekazania ministrowi właściwemu ds. administracji określonego projektu dokumentu rządowego, nie wykluczają, aby dokument taki  został następnie przez tego ministra, działającego jako organ wnioskujący, skierowany do uzgodnień/konsultacji/ opiniowania, a następnie wniesiony przez niego do rozpatrzenia przez KRM i RM.</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Jeżeli dokumentem, który opracowany będzie przez wojewodę, będzie wskazywany w piśmie </w:t>
            </w:r>
            <w:proofErr w:type="spellStart"/>
            <w:r>
              <w:rPr>
                <w:rFonts w:ascii="Times New Roman" w:hAnsi="Times New Roman" w:cs="Times New Roman"/>
                <w:sz w:val="16"/>
                <w:szCs w:val="16"/>
              </w:rPr>
              <w:t>MAiC</w:t>
            </w:r>
            <w:proofErr w:type="spellEnd"/>
            <w:r>
              <w:rPr>
                <w:rFonts w:ascii="Times New Roman" w:hAnsi="Times New Roman" w:cs="Times New Roman"/>
                <w:sz w:val="16"/>
                <w:szCs w:val="16"/>
              </w:rPr>
              <w:t xml:space="preserve"> projekt uchwały Rady Ministrów, to projekt takiej uchwały procedowany będzie na podstawie przepisów Działu III Regulaminu, określających ogólny tryb postępowania z dokumentami rządowymi.</w:t>
            </w:r>
          </w:p>
          <w:p w:rsidR="00CD6886" w:rsidRPr="00A02CC4"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Brak także niespójności pomiędzy § 21 a § 112 ust. 2 uchwały – to, że wojewodowie uprawnieni są  z mocy właściwych przepisów do opracowywania odpowiednich aktów prawa miejscowego, w żaden sposób nie czyni z nich organów wnioskujących w rozumieniu § 21.</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MEN</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21 ust. 1</w:t>
            </w:r>
          </w:p>
        </w:tc>
        <w:tc>
          <w:tcPr>
            <w:tcW w:w="4212" w:type="dxa"/>
          </w:tcPr>
          <w:p w:rsidR="00CD6886" w:rsidRDefault="00CD6886" w:rsidP="00CD6886">
            <w:pPr>
              <w:jc w:val="both"/>
              <w:rPr>
                <w:rFonts w:ascii="Times New Roman" w:hAnsi="Times New Roman" w:cs="Times New Roman"/>
                <w:sz w:val="16"/>
                <w:szCs w:val="16"/>
              </w:rPr>
            </w:pPr>
            <w:r w:rsidRPr="004936E6">
              <w:rPr>
                <w:rFonts w:ascii="Times New Roman" w:hAnsi="Times New Roman" w:cs="Times New Roman"/>
                <w:sz w:val="16"/>
                <w:szCs w:val="16"/>
              </w:rPr>
              <w:t>§ 21 ust. 1 projektu przewiduje, że członek Rady Ministrów stosownie do zakresu swojej właściwości i Szef KPRM jest uprawniony: „do opracowania, prowadzenia uzgodnień, konsultacji publicznych lub opiniowania oraz wnoszenia do rozpatrzenia projektu dokumentu rządowego…”. Wydaje się, że w celu lepszej czytelności uchwały zasadne byłoby rozważenie zastąpienia w przywołanym przepisie sformułowania: „opiniowania” sformułowaniem: „kierowania do opiniowania”, ponieważ to tej czynności przedmiotowy przepis dotyczy</w:t>
            </w:r>
          </w:p>
          <w:p w:rsidR="00CD6886" w:rsidRPr="00FA5F90" w:rsidRDefault="00CD6886" w:rsidP="00CD6886">
            <w:pPr>
              <w:jc w:val="both"/>
              <w:rPr>
                <w:rFonts w:ascii="Times New Roman" w:hAnsi="Times New Roman" w:cs="Times New Roman"/>
                <w:sz w:val="16"/>
                <w:szCs w:val="16"/>
              </w:rPr>
            </w:pPr>
          </w:p>
        </w:tc>
        <w:tc>
          <w:tcPr>
            <w:tcW w:w="3890" w:type="dxa"/>
          </w:tcPr>
          <w:p w:rsidR="00CD6886" w:rsidRDefault="00CD6886" w:rsidP="00CD6886">
            <w:pPr>
              <w:jc w:val="both"/>
              <w:rPr>
                <w:rFonts w:ascii="Times New Roman" w:hAnsi="Times New Roman" w:cs="Times New Roman"/>
                <w:sz w:val="16"/>
                <w:szCs w:val="16"/>
                <w:u w:val="single"/>
              </w:rPr>
            </w:pPr>
            <w:r w:rsidRPr="00761FD9">
              <w:rPr>
                <w:rFonts w:ascii="Times New Roman" w:hAnsi="Times New Roman" w:cs="Times New Roman"/>
                <w:sz w:val="16"/>
                <w:szCs w:val="16"/>
                <w:u w:val="single"/>
              </w:rPr>
              <w:t xml:space="preserve">Uwaga </w:t>
            </w:r>
            <w:r>
              <w:rPr>
                <w:rFonts w:ascii="Times New Roman" w:hAnsi="Times New Roman" w:cs="Times New Roman"/>
                <w:sz w:val="16"/>
                <w:szCs w:val="16"/>
                <w:u w:val="single"/>
              </w:rPr>
              <w:t>redakcyjna</w:t>
            </w:r>
          </w:p>
          <w:p w:rsidR="00CD6886" w:rsidRPr="00761FD9" w:rsidRDefault="00CD6886" w:rsidP="00CD6886">
            <w:pPr>
              <w:jc w:val="both"/>
              <w:rPr>
                <w:rFonts w:ascii="Times New Roman" w:hAnsi="Times New Roman" w:cs="Times New Roman"/>
                <w:sz w:val="16"/>
                <w:szCs w:val="16"/>
              </w:rPr>
            </w:pPr>
            <w:r>
              <w:rPr>
                <w:rFonts w:ascii="Times New Roman" w:hAnsi="Times New Roman" w:cs="Times New Roman"/>
                <w:sz w:val="16"/>
                <w:szCs w:val="16"/>
              </w:rPr>
              <w:t>Do uwzględnienia po merytorycznym uzgodnieniu projektu.</w:t>
            </w:r>
          </w:p>
          <w:p w:rsidR="00CD6886" w:rsidRPr="00052C7C"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r>
              <w:rPr>
                <w:rFonts w:ascii="Times New Roman" w:hAnsi="Times New Roman" w:cs="Times New Roman"/>
                <w:b/>
                <w:sz w:val="16"/>
                <w:szCs w:val="16"/>
              </w:rPr>
              <w:t>, 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22</w:t>
            </w:r>
          </w:p>
        </w:tc>
        <w:tc>
          <w:tcPr>
            <w:tcW w:w="4212" w:type="dxa"/>
          </w:tcPr>
          <w:p w:rsidR="00CD6886" w:rsidRPr="004936E6" w:rsidRDefault="00CD6886" w:rsidP="00CD6886">
            <w:pPr>
              <w:jc w:val="both"/>
              <w:rPr>
                <w:rFonts w:ascii="Times New Roman" w:hAnsi="Times New Roman" w:cs="Times New Roman"/>
                <w:i/>
                <w:sz w:val="16"/>
                <w:szCs w:val="16"/>
              </w:rPr>
            </w:pPr>
            <w:r>
              <w:rPr>
                <w:rFonts w:ascii="Times New Roman" w:hAnsi="Times New Roman" w:cs="Times New Roman"/>
                <w:sz w:val="16"/>
                <w:szCs w:val="16"/>
              </w:rPr>
              <w:t>Wyjaśnienia wymaga, w jakim zakresie będą uzgadniane, konsultowane lub opiniowane projekty uchwał Rady Ministrów</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453D7B" w:rsidRDefault="00CD6886" w:rsidP="00CD6886">
            <w:pPr>
              <w:pStyle w:val="Bezodstpw"/>
              <w:jc w:val="both"/>
              <w:rPr>
                <w:rFonts w:ascii="Times New Roman" w:hAnsi="Times New Roman" w:cs="Times New Roman"/>
                <w:sz w:val="16"/>
                <w:szCs w:val="16"/>
                <w:u w:val="single"/>
              </w:rPr>
            </w:pPr>
            <w:r w:rsidRPr="00494A42">
              <w:rPr>
                <w:rFonts w:ascii="Times New Roman" w:hAnsi="Times New Roman" w:cs="Times New Roman"/>
                <w:sz w:val="16"/>
                <w:szCs w:val="16"/>
              </w:rPr>
              <w:t xml:space="preserve">Stosowany będzie </w:t>
            </w:r>
            <w:r>
              <w:rPr>
                <w:rFonts w:ascii="Times New Roman" w:hAnsi="Times New Roman" w:cs="Times New Roman"/>
                <w:sz w:val="16"/>
                <w:szCs w:val="16"/>
              </w:rPr>
              <w:t xml:space="preserve">ogólny </w:t>
            </w:r>
            <w:r w:rsidRPr="00494A42">
              <w:rPr>
                <w:rFonts w:ascii="Times New Roman" w:hAnsi="Times New Roman" w:cs="Times New Roman"/>
                <w:sz w:val="16"/>
                <w:szCs w:val="16"/>
              </w:rPr>
              <w:t>tryb wynikający z Działu III Regulaminu</w:t>
            </w:r>
            <w:r>
              <w:rPr>
                <w:rFonts w:ascii="Times New Roman" w:hAnsi="Times New Roman" w:cs="Times New Roman"/>
                <w:sz w:val="16"/>
                <w:szCs w:val="16"/>
              </w:rPr>
              <w:t xml:space="preserve">, przy czym uchwały o charakterze normatywnym będą procedowane z zastosowaniem zasad przewidzianych dla aktów normatywnych, zaś uchwały nie mające charakteru normatywnego z zachowaniem zasad określonych dla dokumentów rządowych innych niż akty normatywne.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22 </w:t>
            </w:r>
          </w:p>
        </w:tc>
        <w:tc>
          <w:tcPr>
            <w:tcW w:w="4212" w:type="dxa"/>
          </w:tcPr>
          <w:p w:rsidR="00CD6886" w:rsidRPr="00C801C1" w:rsidRDefault="00CD6886" w:rsidP="00CD6886">
            <w:pPr>
              <w:jc w:val="both"/>
              <w:rPr>
                <w:rFonts w:ascii="Times New Roman" w:hAnsi="Times New Roman" w:cs="Times New Roman"/>
                <w:sz w:val="16"/>
                <w:szCs w:val="16"/>
              </w:rPr>
            </w:pPr>
            <w:r w:rsidRPr="00A70DF1">
              <w:rPr>
                <w:rFonts w:ascii="Times New Roman" w:hAnsi="Times New Roman" w:cs="Times New Roman"/>
                <w:sz w:val="16"/>
                <w:szCs w:val="16"/>
              </w:rPr>
              <w:t>w § 22 – proponuje się dodanie pkt 3 w brzmieniu: „3) konsultowanie, w odpowiednich przypadkach, z właściwymi organami  instytucjami Unii Europejskiej – w tym z Europejskim Bankiem Centralnym.”. Należy przy tym zauważyć, że w niektórych przypadkach konsultowanie projektu dokumentu rządowego może mieć miejsce przed jego przyjęciem przez RM</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CD6886" w:rsidRDefault="00CD6886" w:rsidP="009F6005">
            <w:pPr>
              <w:pStyle w:val="Bezodstpw"/>
              <w:jc w:val="both"/>
              <w:rPr>
                <w:rFonts w:ascii="Times New Roman" w:hAnsi="Times New Roman" w:cs="Times New Roman"/>
                <w:sz w:val="16"/>
                <w:szCs w:val="16"/>
              </w:rPr>
            </w:pPr>
            <w:r>
              <w:rPr>
                <w:rFonts w:ascii="Times New Roman" w:hAnsi="Times New Roman" w:cs="Times New Roman"/>
                <w:sz w:val="16"/>
                <w:szCs w:val="16"/>
              </w:rPr>
              <w:t xml:space="preserve">Zasięganie opinii lub dokonywanie konsultacji z właściwymi organami Unii Europejskiej odbywać się będzie w ramach procesu opiniowania i konsultowania projektu, o którym mowa w § 22 pkt 2 </w:t>
            </w:r>
            <w:r w:rsidR="00502671">
              <w:rPr>
                <w:rFonts w:ascii="Times New Roman" w:hAnsi="Times New Roman" w:cs="Times New Roman"/>
                <w:sz w:val="16"/>
                <w:szCs w:val="16"/>
              </w:rPr>
              <w:t>– co w każdym przypadku będzie mieć miejsce przed przyjęciem projektu przez Radę Ministrów.</w:t>
            </w:r>
            <w:r>
              <w:rPr>
                <w:rFonts w:ascii="Times New Roman" w:hAnsi="Times New Roman" w:cs="Times New Roman"/>
                <w:sz w:val="16"/>
                <w:szCs w:val="16"/>
              </w:rPr>
              <w:t xml:space="preserve">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22 pkt 2</w:t>
            </w:r>
          </w:p>
        </w:tc>
        <w:tc>
          <w:tcPr>
            <w:tcW w:w="4212" w:type="dxa"/>
          </w:tcPr>
          <w:p w:rsidR="00CD6886" w:rsidRDefault="00CD6886" w:rsidP="00CD6886">
            <w:pPr>
              <w:jc w:val="both"/>
              <w:rPr>
                <w:rFonts w:ascii="Times New Roman" w:hAnsi="Times New Roman" w:cs="Times New Roman"/>
                <w:sz w:val="16"/>
                <w:szCs w:val="16"/>
              </w:rPr>
            </w:pPr>
            <w:r w:rsidRPr="00C801C1">
              <w:rPr>
                <w:rFonts w:ascii="Times New Roman" w:hAnsi="Times New Roman" w:cs="Times New Roman"/>
                <w:sz w:val="16"/>
                <w:szCs w:val="16"/>
              </w:rPr>
              <w:t>zgodnie z § 22 pkt 2 postępowanie z projektami dokumentów rządowych obejmuje m.in. uzgodnienia, konsultacje publiczne lub opiniowanie projektu. Wątpliwości budzi konieczność tak szczegółowej regulacji, która będzie rodziła rozbieżności w praktyce jej stosowania;</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C801C1"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Jednym z założeń Regulaminu było wyraźne wyodrębnienie procesów uzgodnień (nakierowanych na osiągnięcie z określonymi podmiotami </w:t>
            </w:r>
            <w:proofErr w:type="spellStart"/>
            <w:r>
              <w:rPr>
                <w:rFonts w:ascii="Times New Roman" w:hAnsi="Times New Roman" w:cs="Times New Roman"/>
                <w:sz w:val="16"/>
                <w:szCs w:val="16"/>
              </w:rPr>
              <w:t>consensusu</w:t>
            </w:r>
            <w:proofErr w:type="spellEnd"/>
            <w:r>
              <w:rPr>
                <w:rFonts w:ascii="Times New Roman" w:hAnsi="Times New Roman" w:cs="Times New Roman"/>
                <w:sz w:val="16"/>
                <w:szCs w:val="16"/>
              </w:rPr>
              <w:t>) od procesów konsultacji i opiniowania (mających na celu zasięgnięcie niewiążących opinii), oraz rozróżnienie katalogu podmiotów, które objęte są procesem  opiniowania od podmiotów, które przedstawiają stanowiska w ramach konsultacji publicznych (kwestie te szerzej omówiono w dalszej części tabeli, dotyczącej rozdziału 3 w Dziale III). Ponieważ takiego rozróżnienia nie zawiera obecny regulamin pracy Rady Ministrów, jego wprowadzenie powinno wyeliminować wątpliwości, jakie mogą powstawać  w tym zakresie obecnie, i tym samym ograniczać „</w:t>
            </w:r>
            <w:r w:rsidRPr="00F65A3A">
              <w:rPr>
                <w:rFonts w:ascii="Times New Roman" w:hAnsi="Times New Roman" w:cs="Times New Roman"/>
                <w:sz w:val="16"/>
                <w:szCs w:val="16"/>
              </w:rPr>
              <w:t>rozbieżności w praktyce stosowania</w:t>
            </w:r>
            <w:r>
              <w:rPr>
                <w:rFonts w:ascii="Times New Roman" w:hAnsi="Times New Roman" w:cs="Times New Roman"/>
                <w:sz w:val="16"/>
                <w:szCs w:val="16"/>
              </w:rPr>
              <w:t xml:space="preserve">” proponowanych rozwiązań, a nie </w:t>
            </w:r>
            <w:r>
              <w:rPr>
                <w:rFonts w:ascii="Times New Roman" w:hAnsi="Times New Roman" w:cs="Times New Roman"/>
                <w:sz w:val="16"/>
                <w:szCs w:val="16"/>
              </w:rPr>
              <w:lastRenderedPageBreak/>
              <w:t xml:space="preserve">rozbieżności takie wywoływać.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MEN</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22 pkt 4 </w:t>
            </w:r>
          </w:p>
        </w:tc>
        <w:tc>
          <w:tcPr>
            <w:tcW w:w="4212" w:type="dxa"/>
          </w:tcPr>
          <w:p w:rsidR="00CD6886" w:rsidRPr="004936E6" w:rsidRDefault="00CD6886" w:rsidP="00CD6886">
            <w:pPr>
              <w:jc w:val="both"/>
              <w:rPr>
                <w:rFonts w:ascii="Times New Roman" w:hAnsi="Times New Roman" w:cs="Times New Roman"/>
                <w:sz w:val="16"/>
                <w:szCs w:val="16"/>
              </w:rPr>
            </w:pPr>
            <w:r w:rsidRPr="004936E6">
              <w:rPr>
                <w:rFonts w:ascii="Times New Roman" w:hAnsi="Times New Roman" w:cs="Times New Roman"/>
                <w:sz w:val="16"/>
                <w:szCs w:val="16"/>
              </w:rPr>
              <w:t>ponieważ projektem dokumentu rządowego jest również projekt rozporządzenia i zarządzenia Prezesa Rady Ministrów, wydaje się, iż należy rozważyć, czy wszystkie rozporządzenia i zarządzenia Prezesa Rady Ministrów (np. rozporządzenie Prezesa Rady Ministrów w sprawie szczegółowego zakresu działania ministra, zarządzenie Prezesa Rady Ministrów w sprawie nadania statutu ministerstwu) powinny być rozpatrywane przez Komitet. Wydaje się, że kierowanie tego typu dokumentów pod obrady Komitetu, jeżeli nie ma do nich nieuzgodnionych uwag, spowoduje jedynie wydłużenie procedury</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rPr>
            </w:pPr>
            <w:r w:rsidRPr="00761FD9">
              <w:rPr>
                <w:rFonts w:ascii="Times New Roman" w:hAnsi="Times New Roman" w:cs="Times New Roman"/>
                <w:sz w:val="16"/>
                <w:szCs w:val="16"/>
              </w:rPr>
              <w:t xml:space="preserve">Projekt </w:t>
            </w:r>
            <w:r>
              <w:rPr>
                <w:rFonts w:ascii="Times New Roman" w:hAnsi="Times New Roman" w:cs="Times New Roman"/>
                <w:sz w:val="16"/>
                <w:szCs w:val="16"/>
              </w:rPr>
              <w:t>w podnoszonym zakresie powtarza rozwiązania funkcjonujące obecnie – w tym także w zakresie możliwości zastosowania trybu odrębnego.</w:t>
            </w:r>
          </w:p>
          <w:p w:rsidR="00CD6886" w:rsidRPr="000E7AD1"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MG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22 pkt 4 </w:t>
            </w:r>
          </w:p>
        </w:tc>
        <w:tc>
          <w:tcPr>
            <w:tcW w:w="4212" w:type="dxa"/>
          </w:tcPr>
          <w:p w:rsidR="00CD6886" w:rsidRPr="004936E6" w:rsidRDefault="00CD6886" w:rsidP="00CD6886">
            <w:pPr>
              <w:jc w:val="both"/>
              <w:rPr>
                <w:rFonts w:ascii="Times New Roman" w:hAnsi="Times New Roman" w:cs="Times New Roman"/>
                <w:sz w:val="16"/>
                <w:szCs w:val="16"/>
              </w:rPr>
            </w:pPr>
            <w:r w:rsidRPr="002F46BD">
              <w:rPr>
                <w:rFonts w:ascii="Times New Roman" w:hAnsi="Times New Roman" w:cs="Times New Roman"/>
                <w:sz w:val="16"/>
                <w:szCs w:val="16"/>
              </w:rPr>
              <w:t>w związku z § 22 pkt 4 projektu proponuje się podawanie w projekcie nazwy stałego komitetu Rady Ministrów, w sposób określony w ustawie z dnia 8 sierpnia 1996 r. o Radzie Ministrów (Dz. U. z 2012 r. poz. 392) i w zarządzeniu Nr 98 Prezesa Rady Ministrów z dnia 21 grudnia 2010 r. w sprawie stałego komitetu Rady Ministrów</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redakcyjna</w:t>
            </w:r>
          </w:p>
          <w:p w:rsidR="00CD6886" w:rsidRPr="00671F9E"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23</w:t>
            </w:r>
          </w:p>
        </w:tc>
        <w:tc>
          <w:tcPr>
            <w:tcW w:w="4212" w:type="dxa"/>
          </w:tcPr>
          <w:p w:rsidR="00CD6886" w:rsidRPr="002F46BD" w:rsidRDefault="00CD6886" w:rsidP="00CD6886">
            <w:pPr>
              <w:jc w:val="both"/>
              <w:rPr>
                <w:rFonts w:ascii="Times New Roman" w:hAnsi="Times New Roman" w:cs="Times New Roman"/>
                <w:sz w:val="16"/>
                <w:szCs w:val="16"/>
              </w:rPr>
            </w:pPr>
            <w:r w:rsidRPr="00A70DF1">
              <w:rPr>
                <w:rFonts w:ascii="Times New Roman" w:hAnsi="Times New Roman" w:cs="Times New Roman"/>
                <w:sz w:val="16"/>
                <w:szCs w:val="16"/>
              </w:rPr>
              <w:t>mając na uwadze fakt, że przedmiotowy projekt określa tryb pracy Rady Ministrów, powstaje wątpliwość, o jakiego rodzaju procedury przyjmowania projektów dokumentów rządowych i ich opisy chodzi w § 23 projektu – należy rozważyć odwołanie do § 19 ust. 1 projektu;</w:t>
            </w:r>
          </w:p>
        </w:tc>
        <w:tc>
          <w:tcPr>
            <w:tcW w:w="3890" w:type="dxa"/>
          </w:tcPr>
          <w:p w:rsidR="00502671" w:rsidRPr="00502671" w:rsidRDefault="00502671" w:rsidP="00502671">
            <w:pPr>
              <w:pStyle w:val="Bezodstpw"/>
              <w:jc w:val="both"/>
              <w:rPr>
                <w:rFonts w:ascii="Times New Roman" w:hAnsi="Times New Roman" w:cs="Times New Roman"/>
                <w:sz w:val="16"/>
                <w:szCs w:val="16"/>
                <w:u w:val="single"/>
              </w:rPr>
            </w:pPr>
            <w:r w:rsidRPr="00502671">
              <w:rPr>
                <w:rFonts w:ascii="Times New Roman" w:hAnsi="Times New Roman" w:cs="Times New Roman"/>
                <w:sz w:val="16"/>
                <w:szCs w:val="16"/>
                <w:u w:val="single"/>
              </w:rPr>
              <w:t>Uwaga nieuwzględniona</w:t>
            </w:r>
          </w:p>
          <w:p w:rsidR="00CD6886" w:rsidRDefault="00502671" w:rsidP="00502671">
            <w:pPr>
              <w:pStyle w:val="Bezodstpw"/>
              <w:jc w:val="both"/>
              <w:rPr>
                <w:rFonts w:ascii="Times New Roman" w:hAnsi="Times New Roman" w:cs="Times New Roman"/>
                <w:sz w:val="16"/>
                <w:szCs w:val="16"/>
                <w:u w:val="single"/>
              </w:rPr>
            </w:pPr>
            <w:r w:rsidRPr="00502671">
              <w:rPr>
                <w:rFonts w:ascii="Times New Roman" w:hAnsi="Times New Roman" w:cs="Times New Roman"/>
                <w:sz w:val="16"/>
                <w:szCs w:val="16"/>
              </w:rPr>
              <w:t>Opisy procedur przyjmowania projektów dokumentów rządowych zostaną opracowane przy uwzględnieniu zróżnicowania procedur ukształtowanych Regulaminem pracy Rady Ministrów w odniesieniu do poszczególnych rodzajów dokumentów, które to zróżnicowanie nie zawsze odpowiada „podziałowi” wskazanemu w § 19 projektu (np. w przypadku projektów ustaw zróżnicowana jest procedura przyjmowania projektu ustawy opracowanego na podstawie przyjętych założeń projektu ustawy i projektu ustawy opracowanego bez uprzedniego przyjęcia założeń).</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sidRPr="001E17F8">
              <w:rPr>
                <w:rFonts w:ascii="Times New Roman" w:hAnsi="Times New Roman" w:cs="Times New Roman"/>
                <w:b/>
                <w:sz w:val="16"/>
                <w:szCs w:val="16"/>
              </w:rPr>
              <w:t>MNiSW</w:t>
            </w:r>
            <w:proofErr w:type="spellEnd"/>
            <w:r w:rsidRPr="001E17F8">
              <w:rPr>
                <w:rFonts w:ascii="Times New Roman" w:hAnsi="Times New Roman" w:cs="Times New Roman"/>
                <w:b/>
                <w:sz w:val="16"/>
                <w:szCs w:val="16"/>
              </w:rPr>
              <w:t xml:space="preserve">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24 ust. 1</w:t>
            </w:r>
          </w:p>
        </w:tc>
        <w:tc>
          <w:tcPr>
            <w:tcW w:w="4212" w:type="dxa"/>
          </w:tcPr>
          <w:p w:rsidR="00CD6886" w:rsidRPr="002F46BD" w:rsidRDefault="00CD6886" w:rsidP="003D4770">
            <w:pPr>
              <w:spacing w:before="120"/>
              <w:jc w:val="both"/>
              <w:rPr>
                <w:rFonts w:ascii="Times New Roman" w:hAnsi="Times New Roman" w:cs="Times New Roman"/>
                <w:sz w:val="16"/>
                <w:szCs w:val="16"/>
              </w:rPr>
            </w:pPr>
            <w:r w:rsidRPr="001E17F8">
              <w:rPr>
                <w:rFonts w:ascii="Times New Roman" w:hAnsi="Times New Roman" w:cs="Times New Roman"/>
                <w:sz w:val="16"/>
                <w:szCs w:val="16"/>
              </w:rPr>
              <w:t>Proponuje się rozważyć określenie przyczyn p</w:t>
            </w:r>
            <w:r>
              <w:rPr>
                <w:rFonts w:ascii="Times New Roman" w:hAnsi="Times New Roman" w:cs="Times New Roman"/>
                <w:sz w:val="16"/>
                <w:szCs w:val="16"/>
              </w:rPr>
              <w:t>odjęcia prac nad projektem w pod</w:t>
            </w:r>
            <w:r w:rsidRPr="001E17F8">
              <w:rPr>
                <w:rFonts w:ascii="Times New Roman" w:hAnsi="Times New Roman" w:cs="Times New Roman"/>
                <w:sz w:val="16"/>
                <w:szCs w:val="16"/>
              </w:rPr>
              <w:t xml:space="preserve">obny sposób jak w pkt 4 testu regulacyjnego (decyzja PRM/RM, strategie rozwoju, prawo UE, upoważnienie ustawowe, orzeczenie TK) </w:t>
            </w:r>
          </w:p>
        </w:tc>
        <w:tc>
          <w:tcPr>
            <w:tcW w:w="3890" w:type="dxa"/>
          </w:tcPr>
          <w:p w:rsidR="00CD6886" w:rsidRDefault="00CD6886" w:rsidP="00CD6886">
            <w:pPr>
              <w:pStyle w:val="Bezodstpw"/>
              <w:jc w:val="both"/>
              <w:rPr>
                <w:rFonts w:ascii="Times New Roman" w:hAnsi="Times New Roman" w:cs="Times New Roman"/>
                <w:sz w:val="16"/>
                <w:szCs w:val="16"/>
                <w:u w:val="single"/>
              </w:rPr>
            </w:pPr>
            <w:r w:rsidRPr="0084375D">
              <w:rPr>
                <w:rFonts w:ascii="Times New Roman" w:hAnsi="Times New Roman" w:cs="Times New Roman"/>
                <w:sz w:val="16"/>
                <w:szCs w:val="16"/>
                <w:u w:val="single"/>
              </w:rPr>
              <w:t>Do wyjaśnienia</w:t>
            </w:r>
            <w:r>
              <w:rPr>
                <w:rFonts w:ascii="Times New Roman" w:hAnsi="Times New Roman" w:cs="Times New Roman"/>
                <w:sz w:val="16"/>
                <w:szCs w:val="16"/>
                <w:u w:val="single"/>
              </w:rPr>
              <w:t xml:space="preserve"> / częściowego uwzględnienia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Przepis § 24 ust. 1 nie ma na celu ścisłego określenia przesłanek i okoliczności, w jakich należy opracować projekt dokumentu rządowego. Jego intencją jest wskazanie, co może poprzedzać podjęcie tych prac, a w szczególności, że ich podjęcie może być wynikiem wcześniej prowadzonych prac analitycznych oraz przeprowadzenia konsultacji publicznych  pewnych zagadnień z danej dziedziny życia społeczno- gospodarczego. </w:t>
            </w:r>
          </w:p>
          <w:p w:rsidR="00CD6886" w:rsidRDefault="00CD6886" w:rsidP="006A491F">
            <w:pPr>
              <w:pStyle w:val="Bezodstpw"/>
              <w:jc w:val="both"/>
              <w:rPr>
                <w:rFonts w:ascii="Times New Roman" w:hAnsi="Times New Roman" w:cs="Times New Roman"/>
                <w:sz w:val="16"/>
                <w:szCs w:val="16"/>
                <w:u w:val="single"/>
              </w:rPr>
            </w:pPr>
            <w:r>
              <w:rPr>
                <w:rFonts w:ascii="Times New Roman" w:hAnsi="Times New Roman" w:cs="Times New Roman"/>
                <w:sz w:val="16"/>
                <w:szCs w:val="16"/>
              </w:rPr>
              <w:t>RCL nie widzi jednak przeszkód dla odpowie</w:t>
            </w:r>
            <w:r w:rsidR="006A491F">
              <w:rPr>
                <w:rFonts w:ascii="Times New Roman" w:hAnsi="Times New Roman" w:cs="Times New Roman"/>
                <w:sz w:val="16"/>
                <w:szCs w:val="16"/>
              </w:rPr>
              <w:t xml:space="preserve">dniego poszerzenia w/w przepisu </w:t>
            </w:r>
            <w:r>
              <w:rPr>
                <w:rFonts w:ascii="Times New Roman" w:hAnsi="Times New Roman" w:cs="Times New Roman"/>
                <w:sz w:val="16"/>
                <w:szCs w:val="16"/>
              </w:rPr>
              <w:t xml:space="preserve">– niemniej z wyraźnym zaznaczeniem jedynie przykładowego charakteru przesłanek, jakie  zostaną wymienione w § 24 ust. 1.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ind w:right="-108"/>
              <w:rPr>
                <w:rFonts w:ascii="Times New Roman" w:hAnsi="Times New Roman" w:cs="Times New Roman"/>
                <w:b/>
                <w:sz w:val="16"/>
                <w:szCs w:val="16"/>
              </w:rPr>
            </w:pPr>
            <w:r>
              <w:rPr>
                <w:rFonts w:ascii="Times New Roman" w:hAnsi="Times New Roman" w:cs="Times New Roman"/>
                <w:b/>
                <w:sz w:val="16"/>
                <w:szCs w:val="16"/>
              </w:rPr>
              <w:t>MAIC</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24 ust. 1</w:t>
            </w:r>
          </w:p>
        </w:tc>
        <w:tc>
          <w:tcPr>
            <w:tcW w:w="4212" w:type="dxa"/>
          </w:tcPr>
          <w:p w:rsidR="00CD6886" w:rsidRDefault="00CD6886" w:rsidP="00CD6886">
            <w:pPr>
              <w:jc w:val="both"/>
              <w:rPr>
                <w:rFonts w:ascii="Times New Roman" w:hAnsi="Times New Roman" w:cs="Times New Roman"/>
                <w:sz w:val="16"/>
                <w:szCs w:val="16"/>
              </w:rPr>
            </w:pPr>
            <w:r w:rsidRPr="00FA5F90">
              <w:rPr>
                <w:rFonts w:ascii="Times New Roman" w:hAnsi="Times New Roman" w:cs="Times New Roman"/>
                <w:sz w:val="16"/>
                <w:szCs w:val="16"/>
              </w:rPr>
              <w:t>w § 24 ust. 1 wskazuje się, że organ wnioskujący podejmuje prace nad projektem m.in. uwzględniając konsultacje publiczne z zagadnień z danej dziedziny życia gospodarczo-społecznego. Zapis ten należy uznać za słuszny i potrzebny. Jednocześnie jednak, w kontekście zapisów Rozdziału 3, w szczególności § 32, zgodnie z którym konsultacje publiczne mogą się rozpocząć po wpisaniu projektu dokumentu rządowego do wykazu prac legislacyjnych lub wykazu prac programowych,  wydaje się, że projektodawca w § 24 ust. 1 miał na myśli inny, znacznie szerszy i ogólniejszy zakres konsultacji, który mógłby zostać przeprowadzony w bardzo wstępnej fazie prac nad projektem, jeszcze przed wpisa</w:t>
            </w:r>
            <w:r>
              <w:rPr>
                <w:rFonts w:ascii="Times New Roman" w:hAnsi="Times New Roman" w:cs="Times New Roman"/>
                <w:sz w:val="16"/>
                <w:szCs w:val="16"/>
              </w:rPr>
              <w:t>niem go do odpowiedniego wykazu</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84375D"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Prz</w:t>
            </w:r>
            <w:r w:rsidRPr="00761FD9">
              <w:rPr>
                <w:rFonts w:ascii="Times New Roman" w:hAnsi="Times New Roman" w:cs="Times New Roman"/>
                <w:sz w:val="16"/>
                <w:szCs w:val="16"/>
              </w:rPr>
              <w:t xml:space="preserve">epis </w:t>
            </w:r>
            <w:r>
              <w:rPr>
                <w:rFonts w:ascii="Times New Roman" w:hAnsi="Times New Roman" w:cs="Times New Roman"/>
                <w:sz w:val="16"/>
                <w:szCs w:val="16"/>
              </w:rPr>
              <w:t>§ 24 odwołuje się  do konsultacji prowadzonych na jak najwcześniejszym etapie, jeszcze przed opracowaniem projektu dokumentu; konsultacje o których mowa w § 24 mają więc za przedmiot określone zagadnienie czy propozycję rozwiązania, a nie konkretne zapisy danego projektu dokumentu.</w:t>
            </w:r>
          </w:p>
        </w:tc>
      </w:tr>
      <w:tr w:rsidR="00CD6886" w:rsidRPr="008867E8" w:rsidTr="002D6EF6">
        <w:trPr>
          <w:trHeight w:val="2444"/>
        </w:trPr>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MSZ, MF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24, § 25</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określenie w Regulaminie terminu na złożenie wniosku o wpisanie  do wykazu prac legislacyjnych projektu aktu dostosowującego polskie prawo do prawa UE (np. w ciągu miesiąca od dnia publikacji aktu lub sentencji właściwego wyroku w Dzienniku Urzędowym UE) (</w:t>
            </w:r>
            <w:r w:rsidRPr="003C4FCF">
              <w:rPr>
                <w:rFonts w:ascii="Times New Roman" w:hAnsi="Times New Roman" w:cs="Times New Roman"/>
                <w:b/>
                <w:sz w:val="16"/>
                <w:szCs w:val="16"/>
              </w:rPr>
              <w:t>MSZ</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63747F"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W </w:t>
            </w:r>
            <w:r w:rsidRPr="003C4FCF">
              <w:rPr>
                <w:rFonts w:ascii="Times New Roman" w:hAnsi="Times New Roman" w:cs="Times New Roman"/>
                <w:sz w:val="16"/>
                <w:szCs w:val="16"/>
              </w:rPr>
              <w:t>dziale III „Postępowanie z projektami dokumentów rządowych”, rozdział 2 „Opracowanie projektu dokumentu rządowego” (§ 24) – proponuje się rozważenie umieszczenia przepisów odnoszących się do konieczności odpowiednio wcześniejszego podejmowania przez właściwe resorty prac legislacyjnych nad aktami prawnymi transponującymi prawo wspólnotowe</w:t>
            </w:r>
            <w:r>
              <w:rPr>
                <w:rFonts w:ascii="Times New Roman" w:hAnsi="Times New Roman" w:cs="Times New Roman"/>
                <w:sz w:val="16"/>
                <w:szCs w:val="16"/>
              </w:rPr>
              <w:t xml:space="preserve"> (</w:t>
            </w:r>
            <w:r w:rsidRPr="003C4FCF">
              <w:rPr>
                <w:rFonts w:ascii="Times New Roman" w:hAnsi="Times New Roman" w:cs="Times New Roman"/>
                <w:b/>
                <w:sz w:val="16"/>
                <w:szCs w:val="16"/>
              </w:rPr>
              <w:t>MF</w:t>
            </w:r>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63747F" w:rsidRDefault="00CD6886" w:rsidP="00CD6886">
            <w:pPr>
              <w:jc w:val="both"/>
              <w:rPr>
                <w:rFonts w:ascii="Times New Roman" w:hAnsi="Times New Roman" w:cs="Times New Roman"/>
                <w:sz w:val="16"/>
                <w:szCs w:val="16"/>
              </w:rPr>
            </w:pPr>
            <w:r w:rsidRPr="00BD7E66">
              <w:rPr>
                <w:rFonts w:ascii="Times New Roman" w:hAnsi="Times New Roman" w:cs="Times New Roman"/>
                <w:sz w:val="16"/>
                <w:szCs w:val="16"/>
              </w:rPr>
              <w:t xml:space="preserve">Wykaz prac legislacyjnych ze swej istoty obejmuje te projekty dokumentów rządowych, nad którymi toczą się aktualnie prace legislacyjne. Trudno zakładać, że wprowadzenie obowiązku złożenia w określonym terminie wniosku o wprowadzenie projektu aktu wdrażającego prawo UE do wykazu, przyczyni się do rzeczywistego podjęcia prac nad takim projektem z odpowiednim wyprzedzeniem, zwłaszcza w przypadku dłuższych okresów przewidzianych dla wdrożenia prawa UE. W ocenie Rządowego Centrum Legislacji,  rozwiązania zmierzające do eliminacji (ograniczenia) opóźnień w implementacji prawa unijnego powinny koncentrować się raczej na mechanizmach </w:t>
            </w:r>
            <w:proofErr w:type="spellStart"/>
            <w:r w:rsidRPr="00BD7E66">
              <w:rPr>
                <w:rFonts w:ascii="Times New Roman" w:hAnsi="Times New Roman" w:cs="Times New Roman"/>
                <w:sz w:val="16"/>
                <w:szCs w:val="16"/>
              </w:rPr>
              <w:t>pozalegislacyjnych</w:t>
            </w:r>
            <w:proofErr w:type="spellEnd"/>
            <w:r w:rsidRPr="00BD7E66">
              <w:rPr>
                <w:rFonts w:ascii="Times New Roman" w:hAnsi="Times New Roman" w:cs="Times New Roman"/>
                <w:sz w:val="16"/>
                <w:szCs w:val="16"/>
              </w:rPr>
              <w:t xml:space="preserve"> – w szczególności monitorowania przebiegu implementacji przez Komitet do Spraw Europejskich bądź Zespół do spraw Programowania Prac Rządu.</w:t>
            </w:r>
          </w:p>
        </w:tc>
      </w:tr>
      <w:tr w:rsidR="00CD6886" w:rsidRPr="008867E8" w:rsidTr="002D6EF6">
        <w:trPr>
          <w:trHeight w:val="2444"/>
        </w:trPr>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MTBiGM</w:t>
            </w:r>
            <w:proofErr w:type="spellEnd"/>
            <w:r>
              <w:rPr>
                <w:rFonts w:ascii="Times New Roman" w:hAnsi="Times New Roman" w:cs="Times New Roman"/>
                <w:b/>
                <w:sz w:val="16"/>
                <w:szCs w:val="16"/>
              </w:rPr>
              <w:t>, MZ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24 ust. 2 w związku z § 29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Jeżeli § 29 ma określać zasady sporządzania OSR to powstaje wątpliwość, czym ma być odrębna ocena przewidywanych skutków społeczno-gospodarczych wskazana w § 24 ust. 2 i czy jest zasadne tworzenie dwóch ocen tych skutków</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BD7E6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Przepis § 24 ust. 2 (analogiczne jak § 9 ust. 1 i 2 obecnego regulaminu) określa obowiązek dokonania, przed opracowaniem projektu aktu normatywnego, oceny jego przewidywanych skutków społeczno-gospodarczych, a zatem wykonania pewnego </w:t>
            </w:r>
            <w:r w:rsidRPr="003A0548">
              <w:rPr>
                <w:rFonts w:ascii="Times New Roman" w:hAnsi="Times New Roman" w:cs="Times New Roman"/>
                <w:sz w:val="16"/>
                <w:szCs w:val="16"/>
                <w:u w:val="single"/>
              </w:rPr>
              <w:t>procesu analitycznego,</w:t>
            </w:r>
            <w:r>
              <w:rPr>
                <w:rFonts w:ascii="Times New Roman" w:hAnsi="Times New Roman" w:cs="Times New Roman"/>
                <w:sz w:val="16"/>
                <w:szCs w:val="16"/>
              </w:rPr>
              <w:t xml:space="preserve"> którego wynikiem będzie następnie sporządzenie, zgodnie z § 29 Regulaminu, dokumentu pod nazwą „ocena skutków regulacji (OSR)”, w którym wyniki takiej analizy zostaną przedstawione.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25</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określenie w Regulaminie maksymalnego terminu na rozpoznanie wniosku o wpisanie projektu dokumentu rządowego do właściwego wykazu prac</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Proponowane regulacje nie stanowią materii Regulaminu pracy Rady Ministrów; właściwym dla nich miejscem są przepisy zarządzenia w sprawie  Zespołu do spraw Programowania Prac Rządu.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MNISW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25</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Należy z § 25 wyraźnie wyłączyć projekty rozporządzeń ministrów, w zakresie których nie składa się wniosku o wpis do wykazu prac legislacyjnych</w:t>
            </w:r>
          </w:p>
        </w:tc>
        <w:tc>
          <w:tcPr>
            <w:tcW w:w="3890" w:type="dxa"/>
          </w:tcPr>
          <w:p w:rsidR="00CD6886" w:rsidRDefault="00CD6886" w:rsidP="00CD6886">
            <w:pPr>
              <w:pStyle w:val="Bezodstpw"/>
              <w:jc w:val="both"/>
              <w:rPr>
                <w:rFonts w:ascii="Times New Roman" w:hAnsi="Times New Roman" w:cs="Times New Roman"/>
                <w:sz w:val="16"/>
                <w:szCs w:val="16"/>
                <w:u w:val="single"/>
              </w:rPr>
            </w:pPr>
            <w:r w:rsidRPr="008E3D7F">
              <w:rPr>
                <w:rFonts w:ascii="Times New Roman" w:hAnsi="Times New Roman" w:cs="Times New Roman"/>
                <w:sz w:val="16"/>
                <w:szCs w:val="16"/>
                <w:u w:val="single"/>
              </w:rPr>
              <w:t>Uwaga nieuwzględniona</w:t>
            </w:r>
          </w:p>
          <w:p w:rsidR="00CD6886" w:rsidRPr="00FD1CDC" w:rsidRDefault="00CD6886" w:rsidP="00CD6886">
            <w:pPr>
              <w:pStyle w:val="Bezodstpw"/>
              <w:jc w:val="both"/>
              <w:rPr>
                <w:rFonts w:ascii="Times New Roman" w:hAnsi="Times New Roman" w:cs="Times New Roman"/>
                <w:sz w:val="16"/>
                <w:szCs w:val="16"/>
              </w:rPr>
            </w:pPr>
            <w:r w:rsidRPr="00F6444F">
              <w:rPr>
                <w:rFonts w:ascii="Times New Roman" w:hAnsi="Times New Roman" w:cs="Times New Roman"/>
                <w:sz w:val="16"/>
                <w:szCs w:val="16"/>
              </w:rPr>
              <w:t xml:space="preserve">O braku konieczności składania takiego wniosku przesądza § 141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MAIC, </w:t>
            </w:r>
            <w:r w:rsidRPr="0036142B">
              <w:rPr>
                <w:rFonts w:ascii="Times New Roman" w:hAnsi="Times New Roman" w:cs="Times New Roman"/>
                <w:b/>
                <w:sz w:val="16"/>
                <w:szCs w:val="16"/>
              </w:rPr>
              <w:t>MF</w:t>
            </w:r>
            <w:r>
              <w:rPr>
                <w:rFonts w:ascii="Times New Roman" w:hAnsi="Times New Roman" w:cs="Times New Roman"/>
                <w:b/>
                <w:sz w:val="16"/>
                <w:szCs w:val="16"/>
              </w:rPr>
              <w:t>, MS</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26</w:t>
            </w:r>
          </w:p>
        </w:tc>
        <w:tc>
          <w:tcPr>
            <w:tcW w:w="4212" w:type="dxa"/>
          </w:tcPr>
          <w:p w:rsidR="00CD6886" w:rsidRDefault="00CD6886" w:rsidP="00CD6886">
            <w:pPr>
              <w:jc w:val="both"/>
              <w:rPr>
                <w:rFonts w:ascii="Times New Roman" w:hAnsi="Times New Roman" w:cs="Times New Roman"/>
                <w:b/>
                <w:sz w:val="16"/>
                <w:szCs w:val="16"/>
              </w:rPr>
            </w:pPr>
            <w:r>
              <w:rPr>
                <w:rFonts w:ascii="Times New Roman" w:hAnsi="Times New Roman" w:cs="Times New Roman"/>
                <w:sz w:val="16"/>
                <w:szCs w:val="16"/>
              </w:rPr>
              <w:t>P</w:t>
            </w:r>
            <w:r w:rsidRPr="00FA5F90">
              <w:rPr>
                <w:rFonts w:ascii="Times New Roman" w:hAnsi="Times New Roman" w:cs="Times New Roman"/>
                <w:sz w:val="16"/>
                <w:szCs w:val="16"/>
              </w:rPr>
              <w:t>roponowane brzmienie § 26 nie wyczerpuje możliwych trybów opracowywania projektu dokumentu rządowego</w:t>
            </w:r>
            <w:r>
              <w:rPr>
                <w:rFonts w:ascii="Times New Roman" w:hAnsi="Times New Roman" w:cs="Times New Roman"/>
                <w:sz w:val="16"/>
                <w:szCs w:val="16"/>
              </w:rPr>
              <w:t xml:space="preserve">, w szczególności nie uwzględnia przypadku współpracy kilku resortów jednocześnie opracowujących projekt </w:t>
            </w:r>
            <w:r w:rsidRPr="00FA5F90">
              <w:rPr>
                <w:rFonts w:ascii="Times New Roman" w:hAnsi="Times New Roman" w:cs="Times New Roman"/>
                <w:b/>
                <w:sz w:val="16"/>
                <w:szCs w:val="16"/>
              </w:rPr>
              <w:t>(MAIC)</w:t>
            </w:r>
          </w:p>
          <w:p w:rsidR="00CD6886" w:rsidRDefault="00CD6886" w:rsidP="00CD6886">
            <w:pPr>
              <w:jc w:val="both"/>
              <w:rPr>
                <w:rFonts w:ascii="Times New Roman" w:hAnsi="Times New Roman" w:cs="Times New Roman"/>
                <w:b/>
                <w:sz w:val="16"/>
                <w:szCs w:val="16"/>
              </w:rPr>
            </w:pPr>
          </w:p>
          <w:p w:rsidR="00CD6886" w:rsidRPr="0036142B" w:rsidRDefault="00CD6886" w:rsidP="00CD6886">
            <w:pPr>
              <w:jc w:val="both"/>
              <w:rPr>
                <w:rFonts w:ascii="Times New Roman" w:hAnsi="Times New Roman" w:cs="Times New Roman"/>
                <w:sz w:val="16"/>
                <w:szCs w:val="16"/>
              </w:rPr>
            </w:pPr>
            <w:r w:rsidRPr="0036142B">
              <w:rPr>
                <w:rFonts w:ascii="Times New Roman" w:hAnsi="Times New Roman" w:cs="Times New Roman"/>
                <w:sz w:val="16"/>
                <w:szCs w:val="16"/>
              </w:rPr>
              <w:t>Przepis § 26 nie dotyczy prac Rady Ministrów (</w:t>
            </w:r>
            <w:r w:rsidRPr="0036142B">
              <w:rPr>
                <w:rFonts w:ascii="Times New Roman" w:hAnsi="Times New Roman" w:cs="Times New Roman"/>
                <w:b/>
                <w:sz w:val="16"/>
                <w:szCs w:val="16"/>
              </w:rPr>
              <w:t>MF</w:t>
            </w:r>
            <w:r w:rsidRPr="0036142B">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Przepis § 26 potwierdza istniejący stan rzeczy i nie ma charakteru normatywnego (</w:t>
            </w:r>
            <w:r w:rsidRPr="008C37AD">
              <w:rPr>
                <w:rFonts w:ascii="Times New Roman" w:hAnsi="Times New Roman" w:cs="Times New Roman"/>
                <w:b/>
                <w:sz w:val="16"/>
                <w:szCs w:val="16"/>
              </w:rPr>
              <w:t>MS</w:t>
            </w:r>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w:t>
            </w:r>
            <w:r w:rsidRPr="00FA5F90">
              <w:rPr>
                <w:rFonts w:ascii="Times New Roman" w:hAnsi="Times New Roman" w:cs="Times New Roman"/>
                <w:sz w:val="16"/>
                <w:szCs w:val="16"/>
                <w:u w:val="single"/>
              </w:rPr>
              <w:t>zględniona</w:t>
            </w:r>
          </w:p>
          <w:p w:rsidR="00CD6886" w:rsidRPr="00F6444F" w:rsidRDefault="00CD6886" w:rsidP="00CD6886">
            <w:pPr>
              <w:pStyle w:val="Bezodstpw"/>
              <w:jc w:val="both"/>
              <w:rPr>
                <w:rFonts w:ascii="Times New Roman" w:hAnsi="Times New Roman" w:cs="Times New Roman"/>
                <w:sz w:val="16"/>
                <w:szCs w:val="16"/>
              </w:rPr>
            </w:pPr>
            <w:r w:rsidRPr="00FA5F90">
              <w:rPr>
                <w:rFonts w:ascii="Times New Roman" w:hAnsi="Times New Roman" w:cs="Times New Roman"/>
                <w:sz w:val="16"/>
                <w:szCs w:val="16"/>
              </w:rPr>
              <w:t xml:space="preserve">Przepis § 26 zostanie z projektu usunięty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MTBiGM</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27</w:t>
            </w:r>
          </w:p>
        </w:tc>
        <w:tc>
          <w:tcPr>
            <w:tcW w:w="4212" w:type="dxa"/>
          </w:tcPr>
          <w:p w:rsidR="00CD6886" w:rsidRPr="008C37AD"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jest jasne o jakie wymagania odnośnie projektu dokumentu rządowego niebędącego aktem normatywnym w tym przepisie chodzi, w szczególności jakie przepisy odrębne mogą wchodzić w grę.</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FA5F90"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Projektowania regulacja odsyła do przepisów odrębnych, które nakładając obowiązek sporządzenia określonego rodzaju dokumentu rządowego (np. informacji czy sprawozdania) określają jednocześnie, co dany dokument powinien zawierać.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28 </w:t>
            </w:r>
          </w:p>
        </w:tc>
        <w:tc>
          <w:tcPr>
            <w:tcW w:w="4212" w:type="dxa"/>
          </w:tcPr>
          <w:p w:rsidR="00CD6886" w:rsidRDefault="00CD6886" w:rsidP="00CD6886">
            <w:pPr>
              <w:jc w:val="both"/>
              <w:rPr>
                <w:rFonts w:ascii="Times New Roman" w:hAnsi="Times New Roman" w:cs="Times New Roman"/>
                <w:sz w:val="16"/>
                <w:szCs w:val="16"/>
              </w:rPr>
            </w:pPr>
            <w:r w:rsidRPr="001C1D51">
              <w:rPr>
                <w:rFonts w:ascii="Times New Roman" w:hAnsi="Times New Roman" w:cs="Times New Roman"/>
                <w:sz w:val="16"/>
                <w:szCs w:val="16"/>
              </w:rPr>
              <w:t>w § 28 ust. 1 proponuję nadać następujące brzmienie: „1. Do projektu aktu normatywnego organ wnioskujący opracowuje uzasadnienie”;</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1C1D51" w:rsidRDefault="00CD6886" w:rsidP="00CD6886">
            <w:pPr>
              <w:pStyle w:val="Bezodstpw"/>
              <w:jc w:val="both"/>
              <w:rPr>
                <w:rFonts w:ascii="Times New Roman" w:hAnsi="Times New Roman" w:cs="Times New Roman"/>
                <w:sz w:val="16"/>
                <w:szCs w:val="16"/>
              </w:rPr>
            </w:pPr>
            <w:r w:rsidRPr="001C1D51">
              <w:rPr>
                <w:rFonts w:ascii="Times New Roman" w:hAnsi="Times New Roman" w:cs="Times New Roman"/>
                <w:sz w:val="16"/>
                <w:szCs w:val="16"/>
              </w:rPr>
              <w:t xml:space="preserve">W Regulaminie </w:t>
            </w:r>
            <w:r>
              <w:rPr>
                <w:rFonts w:ascii="Times New Roman" w:hAnsi="Times New Roman" w:cs="Times New Roman"/>
                <w:sz w:val="16"/>
                <w:szCs w:val="16"/>
              </w:rPr>
              <w:t xml:space="preserve">przyjęto sporządzanie </w:t>
            </w:r>
            <w:r w:rsidRPr="001C1D51">
              <w:rPr>
                <w:rFonts w:ascii="Times New Roman" w:hAnsi="Times New Roman" w:cs="Times New Roman"/>
                <w:sz w:val="16"/>
                <w:szCs w:val="16"/>
                <w:u w:val="single"/>
              </w:rPr>
              <w:t>uzasadnieni</w:t>
            </w:r>
            <w:r>
              <w:rPr>
                <w:rFonts w:ascii="Times New Roman" w:hAnsi="Times New Roman" w:cs="Times New Roman"/>
                <w:sz w:val="16"/>
                <w:szCs w:val="16"/>
                <w:u w:val="single"/>
              </w:rPr>
              <w:t>a</w:t>
            </w:r>
            <w:r w:rsidRPr="001C1D51">
              <w:rPr>
                <w:rFonts w:ascii="Times New Roman" w:hAnsi="Times New Roman" w:cs="Times New Roman"/>
                <w:sz w:val="16"/>
                <w:szCs w:val="16"/>
                <w:u w:val="single"/>
              </w:rPr>
              <w:t xml:space="preserve"> projektu</w:t>
            </w:r>
            <w:r w:rsidRPr="001C1D51">
              <w:rPr>
                <w:rFonts w:ascii="Times New Roman" w:hAnsi="Times New Roman" w:cs="Times New Roman"/>
                <w:sz w:val="16"/>
                <w:szCs w:val="16"/>
              </w:rPr>
              <w:t xml:space="preserve"> </w:t>
            </w:r>
            <w:r>
              <w:rPr>
                <w:rFonts w:ascii="Times New Roman" w:hAnsi="Times New Roman" w:cs="Times New Roman"/>
                <w:sz w:val="16"/>
                <w:szCs w:val="16"/>
              </w:rPr>
              <w:t xml:space="preserve">a nie </w:t>
            </w:r>
            <w:r w:rsidRPr="001C1D51">
              <w:rPr>
                <w:rFonts w:ascii="Times New Roman" w:hAnsi="Times New Roman" w:cs="Times New Roman"/>
                <w:sz w:val="16"/>
                <w:szCs w:val="16"/>
                <w:u w:val="single"/>
              </w:rPr>
              <w:t>do projektu</w:t>
            </w:r>
            <w:r>
              <w:rPr>
                <w:rFonts w:ascii="Times New Roman" w:hAnsi="Times New Roman" w:cs="Times New Roman"/>
                <w:sz w:val="16"/>
                <w:szCs w:val="16"/>
              </w:rPr>
              <w:t xml:space="preserve">; Regulamin wskazuje także, iż uzasadnienie sporządza się </w:t>
            </w:r>
            <w:r w:rsidRPr="00310D24">
              <w:rPr>
                <w:rFonts w:ascii="Times New Roman" w:hAnsi="Times New Roman" w:cs="Times New Roman"/>
                <w:sz w:val="16"/>
                <w:szCs w:val="16"/>
                <w:u w:val="single"/>
              </w:rPr>
              <w:t>wraz z projektem</w:t>
            </w:r>
            <w:r w:rsidRPr="00310D24">
              <w:rPr>
                <w:rFonts w:ascii="Times New Roman" w:hAnsi="Times New Roman" w:cs="Times New Roman"/>
                <w:sz w:val="16"/>
                <w:szCs w:val="16"/>
              </w:rPr>
              <w:t xml:space="preserve"> -</w:t>
            </w:r>
            <w:r>
              <w:rPr>
                <w:rFonts w:ascii="Times New Roman" w:hAnsi="Times New Roman" w:cs="Times New Roman"/>
                <w:sz w:val="16"/>
                <w:szCs w:val="16"/>
              </w:rPr>
              <w:t xml:space="preserve"> co nie będzie zapewnione w przypadku przyjęcia uwagi MSW; MSW nie przedstawia przy tym, jakie względy miałyby przemawiać za wnioskowaną zmianą brzmienia przepisu § 28 ust. 1.</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28 </w:t>
            </w:r>
          </w:p>
        </w:tc>
        <w:tc>
          <w:tcPr>
            <w:tcW w:w="4212" w:type="dxa"/>
          </w:tcPr>
          <w:p w:rsidR="00CD6886" w:rsidRDefault="00CD6886" w:rsidP="00CD6886">
            <w:pPr>
              <w:jc w:val="both"/>
              <w:rPr>
                <w:rFonts w:ascii="Times New Roman" w:hAnsi="Times New Roman" w:cs="Times New Roman"/>
                <w:sz w:val="16"/>
                <w:szCs w:val="16"/>
              </w:rPr>
            </w:pPr>
            <w:r w:rsidRPr="0083063F">
              <w:rPr>
                <w:rFonts w:ascii="Times New Roman" w:hAnsi="Times New Roman" w:cs="Times New Roman"/>
                <w:sz w:val="16"/>
                <w:szCs w:val="16"/>
              </w:rPr>
              <w:t>w § 28 – proponuje się doprecyzowanie zapisu, ponieważ w obecnym brzmieniu, wskazując zakres uzasadnienia, nie dokonuje zróżnicowania aktów normatywnych, co może rodzić wątpliwości co do zasadności opracowywania uzasadnienia równie złożonego dla projektów rozporządzeń, jak i w przypadku np. uchwał bądź zarządzeń</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Trudno byłoby jednoznacznie przesądzić, dla jakiego rodzaju uchwał czy zarządzeń należałoby sporządzać takie „skrótowe” uzasadnienia (tytułem przykładu nie wydaje się, aby właściwe było sporządzenie skróconego uzasadnienia do np. projektowanej uchwały – Regulamin pracy RM). Podobnie nie wydaje się możliwe jednoznaczne określenie, których wymaganych przez § 28  elementów, w każdym przypadku mogłyby nie zawierać uzasadnienia do wewnętrznie obowiązujących aktów normatywnych, takich jak zarządzenia PRM czy uchwały RM. </w:t>
            </w:r>
          </w:p>
          <w:p w:rsidR="00CD6886" w:rsidRPr="007C47B8"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Nie wydaje się także, aby przepis § 28 wymagał za każdym razem sporządzania równie obszernych  uzasadnień, bez względu na charakter danego aktu normatywnego - przepis ten wyznacza bowiem jedynie niezbędne elementy uzasadnienia, które w zależności od rodzaju danego aktu mogą być opisane w sposób obszerny, bądź jedynie w sposób skrótowy.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28</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Uzasadnienie, podobnie jak OSR powinno podlegać ciągłej aktualizacji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Pr="0083063F" w:rsidRDefault="00CD6886" w:rsidP="00CD6886">
            <w:pPr>
              <w:pStyle w:val="Bezodstpw"/>
              <w:jc w:val="both"/>
              <w:rPr>
                <w:rFonts w:ascii="Times New Roman" w:hAnsi="Times New Roman" w:cs="Times New Roman"/>
                <w:sz w:val="16"/>
                <w:szCs w:val="16"/>
              </w:rPr>
            </w:pPr>
            <w:r w:rsidRPr="00046445">
              <w:rPr>
                <w:rFonts w:ascii="Times New Roman" w:hAnsi="Times New Roman" w:cs="Times New Roman"/>
                <w:sz w:val="16"/>
                <w:szCs w:val="16"/>
              </w:rPr>
              <w:t>Uwaga zostanie uwzględniona przez wprowadzenie, w miejsce wymogu aktualizacji OSR i raportu z konsultacji oraz proponowanego wymogu aktualizacji uzasadnienia projektu aktu normatywnego, ogólnego wymogu aktualizacji uzasadnienia i dołączanych do projektu dokumentów.</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r>
              <w:rPr>
                <w:rFonts w:ascii="Times New Roman" w:hAnsi="Times New Roman" w:cs="Times New Roman"/>
                <w:b/>
                <w:sz w:val="16"/>
                <w:szCs w:val="16"/>
              </w:rPr>
              <w:t>, 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28 ust. 4 </w:t>
            </w:r>
          </w:p>
        </w:tc>
        <w:tc>
          <w:tcPr>
            <w:tcW w:w="4212" w:type="dxa"/>
          </w:tcPr>
          <w:p w:rsidR="00CD6886" w:rsidRPr="00310D24"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Proponuje się dodanie w </w:t>
            </w:r>
            <w:r w:rsidRPr="007C200D">
              <w:rPr>
                <w:rFonts w:ascii="Times New Roman" w:hAnsi="Times New Roman" w:cs="Times New Roman"/>
                <w:sz w:val="16"/>
                <w:szCs w:val="16"/>
              </w:rPr>
              <w:t>§ 28 ust. 4,</w:t>
            </w:r>
            <w:r>
              <w:rPr>
                <w:rFonts w:ascii="Times New Roman" w:hAnsi="Times New Roman" w:cs="Times New Roman"/>
                <w:sz w:val="16"/>
                <w:szCs w:val="16"/>
              </w:rPr>
              <w:t xml:space="preserve"> iż </w:t>
            </w:r>
            <w:r w:rsidRPr="007C200D">
              <w:rPr>
                <w:rFonts w:ascii="Times New Roman" w:hAnsi="Times New Roman" w:cs="Times New Roman"/>
                <w:sz w:val="16"/>
                <w:szCs w:val="16"/>
              </w:rPr>
              <w:t>informację dotyczącą przedstawienia projektu właściwym organom i instytucjom Unii Europejskiej, w tym Europejskiemu Bankowi Centralnemu, celem uzyskania opinii, dokonania konsultacji albo uzgodnienia</w:t>
            </w:r>
            <w:r>
              <w:rPr>
                <w:rFonts w:ascii="Times New Roman" w:hAnsi="Times New Roman" w:cs="Times New Roman"/>
                <w:sz w:val="16"/>
                <w:szCs w:val="16"/>
              </w:rPr>
              <w:t xml:space="preserve"> należy do uzasadnienia dołączyć, </w:t>
            </w:r>
            <w:r w:rsidRPr="0036142B">
              <w:rPr>
                <w:rFonts w:ascii="Times New Roman" w:hAnsi="Times New Roman" w:cs="Times New Roman"/>
                <w:sz w:val="16"/>
                <w:szCs w:val="16"/>
                <w:u w:val="single"/>
              </w:rPr>
              <w:t xml:space="preserve">jeżeli </w:t>
            </w:r>
            <w:r w:rsidRPr="0036142B">
              <w:rPr>
                <w:rFonts w:ascii="Times New Roman" w:hAnsi="Times New Roman" w:cs="Times New Roman"/>
                <w:sz w:val="16"/>
                <w:szCs w:val="16"/>
                <w:u w:val="single"/>
              </w:rPr>
              <w:lastRenderedPageBreak/>
              <w:t>przepisy prawa UE wymagają uzyskania takiej opinii, przeprowadzenia konsultacji albo uzgodnienia.</w:t>
            </w:r>
            <w:r>
              <w:rPr>
                <w:rFonts w:ascii="Times New Roman" w:hAnsi="Times New Roman" w:cs="Times New Roman"/>
                <w:sz w:val="16"/>
                <w:szCs w:val="16"/>
                <w:u w:val="single"/>
              </w:rPr>
              <w:t xml:space="preserve"> (</w:t>
            </w:r>
            <w:r w:rsidRPr="00310D24">
              <w:rPr>
                <w:rFonts w:ascii="Times New Roman" w:hAnsi="Times New Roman" w:cs="Times New Roman"/>
                <w:b/>
                <w:sz w:val="16"/>
                <w:szCs w:val="16"/>
              </w:rPr>
              <w:t>MRIRW</w:t>
            </w:r>
            <w:r w:rsidRPr="00310D24">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u w:val="single"/>
              </w:rPr>
            </w:pPr>
          </w:p>
          <w:p w:rsidR="00CD6886" w:rsidRPr="00310D24" w:rsidRDefault="00CD6886" w:rsidP="00CD6886">
            <w:pPr>
              <w:jc w:val="both"/>
              <w:rPr>
                <w:rFonts w:ascii="Times New Roman" w:hAnsi="Times New Roman" w:cs="Times New Roman"/>
                <w:sz w:val="16"/>
                <w:szCs w:val="16"/>
              </w:rPr>
            </w:pPr>
            <w:r>
              <w:rPr>
                <w:rFonts w:ascii="Times New Roman" w:hAnsi="Times New Roman" w:cs="Times New Roman"/>
                <w:sz w:val="16"/>
                <w:szCs w:val="16"/>
              </w:rPr>
              <w:t>Z</w:t>
            </w:r>
            <w:r w:rsidRPr="00310D24">
              <w:rPr>
                <w:rFonts w:ascii="Times New Roman" w:hAnsi="Times New Roman" w:cs="Times New Roman"/>
                <w:sz w:val="16"/>
                <w:szCs w:val="16"/>
              </w:rPr>
              <w:t xml:space="preserve"> zaproponowanego brzmienia § 28 ust. 4 wynika, iż do każdego projektu dokumentu rządowego albo jego uzasadnienia ma być dołączona informacja dotycząca przedstawienia  projektu właściwym organom i instytucjom Unii Europejskiej. Mając powyższe na uwadze proponuję doprecyzowanie tego przepisu, iż informację taką dołącza się tylko w przypadku, gdy przedstawienie projektu organom i instytucjom UE jest wymagane bądź faktycznie nastąpiło</w:t>
            </w:r>
            <w:r>
              <w:rPr>
                <w:rFonts w:ascii="Times New Roman" w:hAnsi="Times New Roman" w:cs="Times New Roman"/>
                <w:sz w:val="16"/>
                <w:szCs w:val="16"/>
              </w:rPr>
              <w:t xml:space="preserve"> (</w:t>
            </w:r>
            <w:r w:rsidRPr="00310D24">
              <w:rPr>
                <w:rFonts w:ascii="Times New Roman" w:hAnsi="Times New Roman" w:cs="Times New Roman"/>
                <w:b/>
                <w:sz w:val="16"/>
                <w:szCs w:val="16"/>
              </w:rPr>
              <w:t>MSW</w:t>
            </w:r>
            <w:r>
              <w:rPr>
                <w:rFonts w:ascii="Times New Roman" w:hAnsi="Times New Roman" w:cs="Times New Roman"/>
                <w:sz w:val="16"/>
                <w:szCs w:val="16"/>
              </w:rPr>
              <w:t>)</w:t>
            </w:r>
          </w:p>
          <w:p w:rsidR="00CD6886" w:rsidRPr="001311B5" w:rsidRDefault="00CD6886" w:rsidP="00CD6886">
            <w:pPr>
              <w:jc w:val="both"/>
              <w:rPr>
                <w:rFonts w:ascii="Times New Roman" w:hAnsi="Times New Roman" w:cs="Times New Roman"/>
                <w:sz w:val="16"/>
                <w:szCs w:val="16"/>
              </w:rPr>
            </w:pP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Pr="001311B5"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W Regulaminie przyjęto, iż w każdym przypadku do projektu załączana ma być informacja </w:t>
            </w:r>
            <w:r>
              <w:rPr>
                <w:rFonts w:ascii="Times New Roman" w:hAnsi="Times New Roman" w:cs="Times New Roman"/>
                <w:sz w:val="16"/>
                <w:szCs w:val="16"/>
                <w:u w:val="single"/>
              </w:rPr>
              <w:t>dotycząca</w:t>
            </w:r>
            <w:r w:rsidRPr="007C200D">
              <w:rPr>
                <w:rFonts w:ascii="Times New Roman" w:hAnsi="Times New Roman" w:cs="Times New Roman"/>
                <w:sz w:val="16"/>
                <w:szCs w:val="16"/>
                <w:u w:val="single"/>
              </w:rPr>
              <w:t xml:space="preserve"> przedstawienia</w:t>
            </w:r>
            <w:r>
              <w:rPr>
                <w:rFonts w:ascii="Times New Roman" w:hAnsi="Times New Roman" w:cs="Times New Roman"/>
                <w:sz w:val="16"/>
                <w:szCs w:val="16"/>
              </w:rPr>
              <w:t xml:space="preserve"> projektu do konsultacji, uzgodnienia, zaopiniowania przez organy UE. Jeżeli przepisy prawa </w:t>
            </w:r>
            <w:r>
              <w:rPr>
                <w:rFonts w:ascii="Times New Roman" w:hAnsi="Times New Roman" w:cs="Times New Roman"/>
                <w:sz w:val="16"/>
                <w:szCs w:val="16"/>
              </w:rPr>
              <w:lastRenderedPageBreak/>
              <w:t xml:space="preserve">UE nie będą wymagały dokonania takich konsultacji, uzgodnień lub opinii, i konsultacje takie nie zostaną przez organ wnioskujący przeprowadzone - to organ ten, zgodnie z § 28 ust. 4, załączy do projektu informację o </w:t>
            </w:r>
            <w:r w:rsidRPr="007C200D">
              <w:rPr>
                <w:rFonts w:ascii="Times New Roman" w:hAnsi="Times New Roman" w:cs="Times New Roman"/>
                <w:sz w:val="16"/>
                <w:szCs w:val="16"/>
                <w:u w:val="single"/>
              </w:rPr>
              <w:t>nieprzedstawieniu</w:t>
            </w:r>
            <w:r>
              <w:rPr>
                <w:rFonts w:ascii="Times New Roman" w:hAnsi="Times New Roman" w:cs="Times New Roman"/>
                <w:sz w:val="16"/>
                <w:szCs w:val="16"/>
              </w:rPr>
              <w:t xml:space="preserve"> projektu do takich konsultacji.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28 ust. 4</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Proponuje się </w:t>
            </w:r>
            <w:r w:rsidRPr="002523FB">
              <w:rPr>
                <w:rFonts w:ascii="Times New Roman" w:hAnsi="Times New Roman" w:cs="Times New Roman"/>
                <w:sz w:val="16"/>
                <w:szCs w:val="16"/>
              </w:rPr>
              <w:t>uzupełnienie regulacji § 28 ust. 4 projektu (informacja w uzasadnieniu lub dokumencie dotycząca przedstawienia projektu dokumentu rządowego organom i instytucjom Unii Europejskiej) o przypadki przedstawiania projektu celem dokonania „powiadomienia”.</w:t>
            </w:r>
          </w:p>
        </w:tc>
        <w:tc>
          <w:tcPr>
            <w:tcW w:w="3890" w:type="dxa"/>
          </w:tcPr>
          <w:p w:rsidR="00CD6886" w:rsidRPr="007C200D"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 MRR, MS</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29, § 102 ust. 1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W katalogu elementów OSR (</w:t>
            </w:r>
            <w:r w:rsidRPr="007458AE">
              <w:rPr>
                <w:rFonts w:ascii="Times New Roman" w:hAnsi="Times New Roman" w:cs="Times New Roman"/>
                <w:b/>
                <w:sz w:val="16"/>
                <w:szCs w:val="16"/>
              </w:rPr>
              <w:t>MF, MRR)</w:t>
            </w:r>
            <w:r>
              <w:rPr>
                <w:rFonts w:ascii="Times New Roman" w:hAnsi="Times New Roman" w:cs="Times New Roman"/>
                <w:sz w:val="16"/>
                <w:szCs w:val="16"/>
              </w:rPr>
              <w:t xml:space="preserve"> i testu regulacyjnego (</w:t>
            </w:r>
            <w:r w:rsidRPr="007458AE">
              <w:rPr>
                <w:rFonts w:ascii="Times New Roman" w:hAnsi="Times New Roman" w:cs="Times New Roman"/>
                <w:b/>
                <w:sz w:val="16"/>
                <w:szCs w:val="16"/>
              </w:rPr>
              <w:t>MF, MRR i MS</w:t>
            </w:r>
            <w:r>
              <w:rPr>
                <w:rFonts w:ascii="Times New Roman" w:hAnsi="Times New Roman" w:cs="Times New Roman"/>
                <w:sz w:val="16"/>
                <w:szCs w:val="16"/>
              </w:rPr>
              <w:t xml:space="preserve">) należy dodać punkt dotyczący </w:t>
            </w:r>
            <w:r w:rsidRPr="00014289">
              <w:rPr>
                <w:rFonts w:ascii="Times New Roman" w:hAnsi="Times New Roman" w:cs="Times New Roman"/>
                <w:sz w:val="16"/>
                <w:szCs w:val="16"/>
              </w:rPr>
              <w:t>termin</w:t>
            </w:r>
            <w:r>
              <w:rPr>
                <w:rFonts w:ascii="Times New Roman" w:hAnsi="Times New Roman" w:cs="Times New Roman"/>
                <w:sz w:val="16"/>
                <w:szCs w:val="16"/>
              </w:rPr>
              <w:t>u</w:t>
            </w:r>
            <w:r w:rsidRPr="00014289">
              <w:rPr>
                <w:rFonts w:ascii="Times New Roman" w:hAnsi="Times New Roman" w:cs="Times New Roman"/>
                <w:sz w:val="16"/>
                <w:szCs w:val="16"/>
              </w:rPr>
              <w:t xml:space="preserve"> na przeprowadzenie oceny funkcjonowania ustawy </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Nie ma takiej potrzeby, o</w:t>
            </w:r>
            <w:r w:rsidRPr="0020279F">
              <w:rPr>
                <w:rFonts w:ascii="Times New Roman" w:hAnsi="Times New Roman" w:cs="Times New Roman"/>
                <w:sz w:val="16"/>
                <w:szCs w:val="16"/>
              </w:rPr>
              <w:t xml:space="preserve">cena </w:t>
            </w:r>
            <w:r>
              <w:rPr>
                <w:rFonts w:ascii="Times New Roman" w:hAnsi="Times New Roman" w:cs="Times New Roman"/>
                <w:sz w:val="16"/>
                <w:szCs w:val="16"/>
              </w:rPr>
              <w:t>ex post nie będzie sporządzana dla każdej ustawy.</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Fakultatywność sporządzania OSR ex-post może ewentualnie zostać doprecyzowana przez odpowiednią zmianę w § 153</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60987" w:rsidRDefault="00CD6886" w:rsidP="00CD6886">
            <w:pPr>
              <w:rPr>
                <w:rFonts w:ascii="Times New Roman" w:hAnsi="Times New Roman" w:cs="Times New Roman"/>
                <w:b/>
                <w:i/>
                <w:sz w:val="16"/>
                <w:szCs w:val="16"/>
              </w:rPr>
            </w:pPr>
            <w:r>
              <w:rPr>
                <w:rFonts w:ascii="Times New Roman" w:hAnsi="Times New Roman" w:cs="Times New Roman"/>
                <w:b/>
                <w:sz w:val="16"/>
                <w:szCs w:val="16"/>
              </w:rPr>
              <w:t>MF</w:t>
            </w:r>
          </w:p>
        </w:tc>
        <w:tc>
          <w:tcPr>
            <w:tcW w:w="1083" w:type="dxa"/>
          </w:tcPr>
          <w:p w:rsidR="00CD6886" w:rsidRPr="00F60987" w:rsidRDefault="00CD6886" w:rsidP="00CD6886">
            <w:pPr>
              <w:rPr>
                <w:rFonts w:ascii="Times New Roman" w:hAnsi="Times New Roman" w:cs="Times New Roman"/>
                <w:b/>
                <w:i/>
                <w:sz w:val="16"/>
                <w:szCs w:val="16"/>
              </w:rPr>
            </w:pPr>
            <w:r>
              <w:rPr>
                <w:rFonts w:ascii="Times New Roman" w:hAnsi="Times New Roman" w:cs="Times New Roman"/>
                <w:b/>
                <w:sz w:val="16"/>
                <w:szCs w:val="16"/>
              </w:rPr>
              <w:t>§ 29, § 102  ust. 1</w:t>
            </w:r>
          </w:p>
        </w:tc>
        <w:tc>
          <w:tcPr>
            <w:tcW w:w="4212" w:type="dxa"/>
          </w:tcPr>
          <w:p w:rsidR="00CD6886" w:rsidRPr="00F60987" w:rsidRDefault="00CD6886" w:rsidP="00CD6886">
            <w:pPr>
              <w:jc w:val="both"/>
              <w:rPr>
                <w:rFonts w:ascii="Times New Roman" w:hAnsi="Times New Roman" w:cs="Times New Roman"/>
                <w:i/>
                <w:sz w:val="16"/>
                <w:szCs w:val="16"/>
              </w:rPr>
            </w:pPr>
            <w:r>
              <w:rPr>
                <w:rFonts w:ascii="Times New Roman" w:hAnsi="Times New Roman" w:cs="Times New Roman"/>
                <w:sz w:val="16"/>
                <w:szCs w:val="16"/>
              </w:rPr>
              <w:t>Proponuje się dodanie w OSR  (teście regulacyjnym) punktu dotyczącego określenia wpływu projektowanych aktów normatywnych na systemy teleinformatyczne funkcjonujące w administracji publicznej; mogą z tym się wiązać określone skutki finansowe oraz koszty osobowe</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461740" w:rsidRDefault="00CD6886" w:rsidP="00CD6886">
            <w:pPr>
              <w:pStyle w:val="Bezodstpw"/>
              <w:jc w:val="both"/>
              <w:rPr>
                <w:rFonts w:ascii="Times New Roman" w:hAnsi="Times New Roman" w:cs="Times New Roman"/>
                <w:sz w:val="16"/>
                <w:szCs w:val="16"/>
              </w:rPr>
            </w:pPr>
            <w:r w:rsidRPr="00461740">
              <w:rPr>
                <w:rFonts w:ascii="Times New Roman" w:hAnsi="Times New Roman" w:cs="Times New Roman"/>
                <w:sz w:val="16"/>
                <w:szCs w:val="16"/>
              </w:rPr>
              <w:t xml:space="preserve">Jednym z założeń Regulaminu jest unikanie zbędnej kazuistyki; </w:t>
            </w:r>
            <w:r>
              <w:rPr>
                <w:rFonts w:ascii="Times New Roman" w:hAnsi="Times New Roman" w:cs="Times New Roman"/>
                <w:sz w:val="16"/>
                <w:szCs w:val="16"/>
              </w:rPr>
              <w:t>wpływ projektowanej regulacji na systemy teleinformatyczne administracji publicznej, w zakresie w jakim związane to będzie dla tych podmiotów ze skutkami finansowymi, będą mogły być omówione w części OSR dotyczącej przedstawienia analizy wpływu aktu prawnego na sektor finansów publicznych, w tym budżet państwa (§ 29 ust. 2 pkt 3 lit. b)</w:t>
            </w:r>
          </w:p>
          <w:p w:rsidR="00CD6886" w:rsidRPr="00F60987" w:rsidRDefault="00CD6886" w:rsidP="00CD6886">
            <w:pPr>
              <w:jc w:val="both"/>
              <w:rPr>
                <w:rFonts w:ascii="Times New Roman" w:hAnsi="Times New Roman" w:cs="Times New Roman"/>
                <w:i/>
                <w:sz w:val="16"/>
                <w:szCs w:val="16"/>
                <w:u w:val="single"/>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29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Propozycja dodania w OSR w § 29 ust. 2 pkt 3 lit f:</w:t>
            </w: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„f) sytuację rodzin, w tym warunki rozwoju demograficznego, sytuację ekonomiczną i stabilność rodziny oraz dobro dziecka”</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sidRPr="00735148">
              <w:rPr>
                <w:rFonts w:ascii="Times New Roman" w:hAnsi="Times New Roman" w:cs="Times New Roman"/>
                <w:sz w:val="16"/>
                <w:szCs w:val="16"/>
              </w:rPr>
              <w:t>Jednym z założeń Regulaminu jest unikanie zbędnej kazuistyki</w:t>
            </w:r>
            <w:r>
              <w:rPr>
                <w:rFonts w:ascii="Times New Roman" w:hAnsi="Times New Roman" w:cs="Times New Roman"/>
                <w:sz w:val="16"/>
                <w:szCs w:val="16"/>
              </w:rPr>
              <w:t xml:space="preserve">; jeżeli regulacje danego projektu dotyczyć będą sytuacji rodzin i warunków rozwoju demograficznego – to taki podmiotowy zakres zastosowania danego aktu zostanie przedstawiony w „informacji o podmiotach, na które oddziałuje projektowany akt normatywny” (§ 29 ust. 2 pkt 1), zaś wyniki analizy wpływu tego aktu na te podmioty zostaną  przedstawione w OSR zgodnie z § 29 ust. 2 pkt 3 lit. a.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29 ust. 2 pkt 5 </w:t>
            </w:r>
          </w:p>
        </w:tc>
        <w:tc>
          <w:tcPr>
            <w:tcW w:w="4212" w:type="dxa"/>
          </w:tcPr>
          <w:p w:rsidR="00CD6886" w:rsidRDefault="00CD6886" w:rsidP="00CD6886">
            <w:pPr>
              <w:jc w:val="both"/>
              <w:rPr>
                <w:rFonts w:ascii="Times New Roman" w:hAnsi="Times New Roman" w:cs="Times New Roman"/>
                <w:sz w:val="16"/>
                <w:szCs w:val="16"/>
              </w:rPr>
            </w:pPr>
            <w:r w:rsidRPr="0079245D">
              <w:rPr>
                <w:rFonts w:ascii="Times New Roman" w:hAnsi="Times New Roman" w:cs="Times New Roman"/>
                <w:sz w:val="16"/>
                <w:szCs w:val="16"/>
              </w:rPr>
              <w:t>w § 29 ust. 2 pkt 5 projektu wskazano, iż OSR zawiera: „wskazanie źródeł danych</w:t>
            </w:r>
            <w:r>
              <w:rPr>
                <w:rFonts w:ascii="Times New Roman" w:hAnsi="Times New Roman" w:cs="Times New Roman"/>
                <w:sz w:val="16"/>
                <w:szCs w:val="16"/>
              </w:rPr>
              <w:t xml:space="preserve"> </w:t>
            </w:r>
            <w:r w:rsidRPr="0079245D">
              <w:rPr>
                <w:rFonts w:ascii="Times New Roman" w:hAnsi="Times New Roman" w:cs="Times New Roman"/>
                <w:sz w:val="16"/>
                <w:szCs w:val="16"/>
              </w:rPr>
              <w:t>i zastosowanych metod obliczeń”. Mając na uwadze bardzo ogólny zapis zasadnym pozostaje aby kwestia ta została doprecyzowana, a przynajmniej wyjaśniona w uzasadnieniu, gdyż</w:t>
            </w:r>
            <w:r>
              <w:rPr>
                <w:rFonts w:ascii="Times New Roman" w:hAnsi="Times New Roman" w:cs="Times New Roman"/>
                <w:sz w:val="16"/>
                <w:szCs w:val="16"/>
              </w:rPr>
              <w:t xml:space="preserve"> </w:t>
            </w:r>
            <w:r w:rsidRPr="0079245D">
              <w:rPr>
                <w:rFonts w:ascii="Times New Roman" w:hAnsi="Times New Roman" w:cs="Times New Roman"/>
                <w:sz w:val="16"/>
                <w:szCs w:val="16"/>
              </w:rPr>
              <w:t>w praktyce zapis ten może budzić wątpliwości, co do jego stosowania;</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Nie wydaje się, aby p</w:t>
            </w:r>
            <w:r w:rsidRPr="0079245D">
              <w:rPr>
                <w:rFonts w:ascii="Times New Roman" w:hAnsi="Times New Roman" w:cs="Times New Roman"/>
                <w:sz w:val="16"/>
                <w:szCs w:val="16"/>
              </w:rPr>
              <w:t xml:space="preserve">rojektowany </w:t>
            </w:r>
            <w:r>
              <w:rPr>
                <w:rFonts w:ascii="Times New Roman" w:hAnsi="Times New Roman" w:cs="Times New Roman"/>
                <w:sz w:val="16"/>
                <w:szCs w:val="16"/>
              </w:rPr>
              <w:t>przepis</w:t>
            </w:r>
            <w:r w:rsidRPr="0079245D">
              <w:rPr>
                <w:rFonts w:ascii="Times New Roman" w:hAnsi="Times New Roman" w:cs="Times New Roman"/>
                <w:sz w:val="16"/>
                <w:szCs w:val="16"/>
              </w:rPr>
              <w:t xml:space="preserve"> </w:t>
            </w:r>
            <w:r>
              <w:rPr>
                <w:rFonts w:ascii="Times New Roman" w:hAnsi="Times New Roman" w:cs="Times New Roman"/>
                <w:sz w:val="16"/>
                <w:szCs w:val="16"/>
              </w:rPr>
              <w:t xml:space="preserve">mógł budzić wątpliwości; nakłada on obowiązek wskazania przez organ wnioskujący pochodzenia danych, w oparciu o które organ ten sporządził OSR, oraz wskazania metod obliczeń, jakie organ ten stosował przy jej sporządzaniu. </w:t>
            </w:r>
          </w:p>
          <w:p w:rsidR="00CD6886" w:rsidRPr="0079245D"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Ewentualne wyjaśnienia w tym zakresie</w:t>
            </w:r>
            <w:r w:rsidRPr="00E01C88">
              <w:rPr>
                <w:rFonts w:ascii="Times New Roman" w:hAnsi="Times New Roman" w:cs="Times New Roman"/>
                <w:sz w:val="16"/>
                <w:szCs w:val="16"/>
              </w:rPr>
              <w:t xml:space="preserve"> </w:t>
            </w:r>
            <w:r>
              <w:rPr>
                <w:rFonts w:ascii="Times New Roman" w:hAnsi="Times New Roman" w:cs="Times New Roman"/>
                <w:sz w:val="16"/>
                <w:szCs w:val="16"/>
              </w:rPr>
              <w:t xml:space="preserve">będą mogły zawierać wytyczne do dokonywania oceny skutków regulacji, o których mowa w § 24 ust. 2.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29 ust. 3</w:t>
            </w:r>
          </w:p>
        </w:tc>
        <w:tc>
          <w:tcPr>
            <w:tcW w:w="4212" w:type="dxa"/>
          </w:tcPr>
          <w:p w:rsidR="00CD6886" w:rsidRPr="00014289"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W § 29 ust. 3 wydaje się wystarczające wskazanie przyczyn rezygnacji z konsultacji publicznych, nie jest jasne, co jeszcze mogłoby zawierać </w:t>
            </w:r>
            <w:r w:rsidRPr="00735148">
              <w:rPr>
                <w:rFonts w:ascii="Times New Roman" w:hAnsi="Times New Roman" w:cs="Times New Roman"/>
                <w:i/>
                <w:sz w:val="16"/>
                <w:szCs w:val="16"/>
              </w:rPr>
              <w:t>omówienie rezygnacji</w:t>
            </w:r>
          </w:p>
        </w:tc>
        <w:tc>
          <w:tcPr>
            <w:tcW w:w="3890" w:type="dxa"/>
          </w:tcPr>
          <w:p w:rsidR="00CD6886" w:rsidRPr="003F6373"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30 ust. 3 </w:t>
            </w:r>
          </w:p>
        </w:tc>
        <w:tc>
          <w:tcPr>
            <w:tcW w:w="4212" w:type="dxa"/>
          </w:tcPr>
          <w:p w:rsidR="00CD6886" w:rsidRDefault="00CD6886" w:rsidP="00CD6886">
            <w:pPr>
              <w:jc w:val="both"/>
              <w:rPr>
                <w:rFonts w:ascii="Times New Roman" w:hAnsi="Times New Roman" w:cs="Times New Roman"/>
                <w:sz w:val="16"/>
                <w:szCs w:val="16"/>
              </w:rPr>
            </w:pPr>
            <w:r w:rsidRPr="00F76D72">
              <w:rPr>
                <w:rFonts w:ascii="Times New Roman" w:hAnsi="Times New Roman" w:cs="Times New Roman"/>
                <w:sz w:val="16"/>
                <w:szCs w:val="16"/>
              </w:rPr>
              <w:t>przepis § 30 ust. 3 projektu przewiduje sporządzanie OSR do projektu dokumentu rządowego innego niż akt normatywny na wniosek Szefa Kancelarii Prezesa Rady Ministrów. W związku z powyższym doprecyzowania wymaga na jakim etapie procesu legislacyjnego Szef Kancelarii Prezesa Rady Ministrów może zwrócić się do organu wnioskującego o opracowanie OSR do ww. projektu;</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F76D72" w:rsidRDefault="00CD6886" w:rsidP="00CD6886">
            <w:pPr>
              <w:pStyle w:val="Bezodstpw"/>
              <w:jc w:val="both"/>
              <w:rPr>
                <w:rFonts w:ascii="Times New Roman" w:hAnsi="Times New Roman" w:cs="Times New Roman"/>
                <w:sz w:val="16"/>
                <w:szCs w:val="16"/>
              </w:rPr>
            </w:pPr>
            <w:r w:rsidRPr="00F76D72">
              <w:rPr>
                <w:rFonts w:ascii="Times New Roman" w:hAnsi="Times New Roman" w:cs="Times New Roman"/>
                <w:sz w:val="16"/>
                <w:szCs w:val="16"/>
              </w:rPr>
              <w:t>Regulamin nie określa t</w:t>
            </w:r>
            <w:r>
              <w:rPr>
                <w:rFonts w:ascii="Times New Roman" w:hAnsi="Times New Roman" w:cs="Times New Roman"/>
                <w:sz w:val="16"/>
                <w:szCs w:val="16"/>
              </w:rPr>
              <w:t>akiego</w:t>
            </w:r>
            <w:r w:rsidRPr="00F76D72">
              <w:rPr>
                <w:rFonts w:ascii="Times New Roman" w:hAnsi="Times New Roman" w:cs="Times New Roman"/>
                <w:sz w:val="16"/>
                <w:szCs w:val="16"/>
              </w:rPr>
              <w:t xml:space="preserve"> etapu</w:t>
            </w:r>
            <w:r>
              <w:rPr>
                <w:rFonts w:ascii="Times New Roman" w:hAnsi="Times New Roman" w:cs="Times New Roman"/>
                <w:sz w:val="16"/>
                <w:szCs w:val="16"/>
              </w:rPr>
              <w:t>; wniosek taki może pojawić się zarówno na etapie uzgodnień projektu dokumentu rządowego, w ramach których projekt trafia m.in. do Szefa KPRM, ale może także pojawić się na odpowiednim wcześniejszym etapie (np. wpisania projektu do wykazu prac programowych RM).</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31, § 60 ust. 3 pkt 9 i 11, § 83 ust. 3 pkt 7, § 116</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Proponuje się </w:t>
            </w:r>
            <w:r w:rsidRPr="00640F39">
              <w:rPr>
                <w:rFonts w:ascii="Times New Roman" w:hAnsi="Times New Roman" w:cs="Times New Roman"/>
                <w:sz w:val="16"/>
                <w:szCs w:val="16"/>
              </w:rPr>
              <w:t>rozszerzenie na projekty rozporządzeń, o ile wdrażają prawo UE, obowiązków w zakresie dołączenia tabeli zgodności, odwróconej tabeli zgodności i wyjaśnienia terminu wejścia w życie</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dyskusji</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31</w:t>
            </w:r>
          </w:p>
        </w:tc>
        <w:tc>
          <w:tcPr>
            <w:tcW w:w="4212" w:type="dxa"/>
          </w:tcPr>
          <w:p w:rsidR="00CD6886" w:rsidRPr="00CE0AB9" w:rsidRDefault="00CD6886" w:rsidP="00CD6886">
            <w:pPr>
              <w:jc w:val="both"/>
              <w:rPr>
                <w:rFonts w:ascii="Times New Roman" w:hAnsi="Times New Roman" w:cs="Times New Roman"/>
                <w:sz w:val="16"/>
                <w:szCs w:val="16"/>
              </w:rPr>
            </w:pPr>
            <w:r w:rsidRPr="00CE0AB9">
              <w:rPr>
                <w:rFonts w:ascii="Times New Roman" w:hAnsi="Times New Roman" w:cs="Times New Roman"/>
                <w:sz w:val="16"/>
                <w:szCs w:val="16"/>
              </w:rPr>
              <w:t>w § 31 projektu mowa jest o „tabeli zgodności”, które ma być tabelarycznym zestawieniem przepisów prawa Unii Europejskiej, których wdrożenie jest celem projektu ustawy dostosowawczej, oraz projektowanych przepisów prawa polskiego. Mając powyższe</w:t>
            </w:r>
            <w:r>
              <w:rPr>
                <w:rFonts w:ascii="Times New Roman" w:hAnsi="Times New Roman" w:cs="Times New Roman"/>
                <w:sz w:val="16"/>
                <w:szCs w:val="16"/>
              </w:rPr>
              <w:t xml:space="preserve"> </w:t>
            </w:r>
            <w:r w:rsidRPr="00CE0AB9">
              <w:rPr>
                <w:rFonts w:ascii="Times New Roman" w:hAnsi="Times New Roman" w:cs="Times New Roman"/>
                <w:sz w:val="16"/>
                <w:szCs w:val="16"/>
              </w:rPr>
              <w:t>na uwadze należy wyjaśnić czy jest to tabela tożsama z  „tabelą zbieżności”, o której mowa</w:t>
            </w:r>
          </w:p>
          <w:p w:rsidR="00CD6886" w:rsidRDefault="00CD6886" w:rsidP="00CD6886">
            <w:pPr>
              <w:jc w:val="both"/>
              <w:rPr>
                <w:rFonts w:ascii="Times New Roman" w:hAnsi="Times New Roman" w:cs="Times New Roman"/>
                <w:sz w:val="16"/>
                <w:szCs w:val="16"/>
              </w:rPr>
            </w:pPr>
            <w:r w:rsidRPr="00CE0AB9">
              <w:rPr>
                <w:rFonts w:ascii="Times New Roman" w:hAnsi="Times New Roman" w:cs="Times New Roman"/>
                <w:sz w:val="16"/>
                <w:szCs w:val="16"/>
              </w:rPr>
              <w:t xml:space="preserve">w § 11 ust. 1 pkt 1 lit. d uchwały Nr 18 Rady Ministrów z </w:t>
            </w:r>
            <w:r w:rsidRPr="00CE0AB9">
              <w:rPr>
                <w:rFonts w:ascii="Times New Roman" w:hAnsi="Times New Roman" w:cs="Times New Roman"/>
                <w:sz w:val="16"/>
                <w:szCs w:val="16"/>
              </w:rPr>
              <w:lastRenderedPageBreak/>
              <w:t>dnia 2 lutego 2010 r.</w:t>
            </w:r>
            <w:r>
              <w:rPr>
                <w:rFonts w:ascii="Times New Roman" w:hAnsi="Times New Roman" w:cs="Times New Roman"/>
                <w:sz w:val="16"/>
                <w:szCs w:val="16"/>
              </w:rPr>
              <w:t xml:space="preserve"> </w:t>
            </w:r>
            <w:r w:rsidRPr="00CE0AB9">
              <w:rPr>
                <w:rFonts w:ascii="Times New Roman" w:hAnsi="Times New Roman" w:cs="Times New Roman"/>
                <w:sz w:val="16"/>
                <w:szCs w:val="16"/>
              </w:rPr>
              <w:t>w sprawie zatwierdzenia Regulaminu Komitetu do Spraw Europejskich (M. P. z 2010 r. Nr 9, poz. 79). Jeżeli są to tożsame dokumenty rozróżnienie terminologiczne jest nieuzasadnione;</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Do wyjaśnienia</w:t>
            </w:r>
          </w:p>
          <w:p w:rsidR="00CD6886" w:rsidRPr="00D1559B" w:rsidRDefault="00CD6886" w:rsidP="00CD6886">
            <w:pPr>
              <w:pStyle w:val="Bezodstpw"/>
              <w:jc w:val="both"/>
              <w:rPr>
                <w:rFonts w:ascii="Times New Roman" w:hAnsi="Times New Roman" w:cs="Times New Roman"/>
                <w:sz w:val="16"/>
                <w:szCs w:val="16"/>
              </w:rPr>
            </w:pPr>
            <w:r w:rsidRPr="00D1559B">
              <w:rPr>
                <w:rFonts w:ascii="Times New Roman" w:hAnsi="Times New Roman" w:cs="Times New Roman"/>
                <w:sz w:val="16"/>
                <w:szCs w:val="16"/>
              </w:rPr>
              <w:t xml:space="preserve">W ocenie </w:t>
            </w:r>
            <w:r>
              <w:rPr>
                <w:rFonts w:ascii="Times New Roman" w:hAnsi="Times New Roman" w:cs="Times New Roman"/>
                <w:sz w:val="16"/>
                <w:szCs w:val="16"/>
              </w:rPr>
              <w:t xml:space="preserve">RCL odpowiednich zmian wymagałby Regulamin Komitetu do Spraw Europejskich – zwłaszcza, że w części, w której wskazuje on na brak formalny w postaci niedołączenia do projektu „tabeli zbieżności”, doprecyzowuje on jedynie, na czym może polegać niespełnienie wymogów formalnych </w:t>
            </w:r>
            <w:r>
              <w:rPr>
                <w:rFonts w:ascii="Times New Roman" w:hAnsi="Times New Roman" w:cs="Times New Roman"/>
                <w:sz w:val="16"/>
                <w:szCs w:val="16"/>
              </w:rPr>
              <w:lastRenderedPageBreak/>
              <w:t xml:space="preserve">określonych w odrębnych przepisach, a zatem w szczególności wymogów określonych w Regulaminie pracy Rady Ministrów, który zakłada dołączanie do projektu ustawy dostosowawczej </w:t>
            </w:r>
            <w:r w:rsidRPr="006317B8">
              <w:rPr>
                <w:rFonts w:ascii="Times New Roman" w:hAnsi="Times New Roman" w:cs="Times New Roman"/>
                <w:i/>
                <w:sz w:val="16"/>
                <w:szCs w:val="16"/>
              </w:rPr>
              <w:t>tabeli zgodności</w:t>
            </w:r>
            <w:r>
              <w:rPr>
                <w:rFonts w:ascii="Times New Roman" w:hAnsi="Times New Roman" w:cs="Times New Roman"/>
                <w:sz w:val="16"/>
                <w:szCs w:val="16"/>
              </w:rPr>
              <w:t xml:space="preserve">, a nie </w:t>
            </w:r>
            <w:r w:rsidRPr="006317B8">
              <w:rPr>
                <w:rFonts w:ascii="Times New Roman" w:hAnsi="Times New Roman" w:cs="Times New Roman"/>
                <w:i/>
                <w:sz w:val="16"/>
                <w:szCs w:val="16"/>
              </w:rPr>
              <w:t>tabeli zbieżności</w:t>
            </w:r>
            <w:r>
              <w:rPr>
                <w:rFonts w:ascii="Times New Roman" w:hAnsi="Times New Roman" w:cs="Times New Roman"/>
                <w:sz w:val="16"/>
                <w:szCs w:val="16"/>
              </w:rPr>
              <w:t xml:space="preserve">.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31</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Należy rozważyć rezygnację z pojęcia „projekt ustawy dostosowawczej”, nie jest jasne, czy projekt ustawy wykonującej postanowienia rozporządzeń unijnych lub decyzji Komisji ma charakter dostosowawczy</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sidRPr="002E56BB">
              <w:rPr>
                <w:rFonts w:ascii="Times New Roman" w:hAnsi="Times New Roman" w:cs="Times New Roman"/>
                <w:sz w:val="16"/>
                <w:szCs w:val="16"/>
              </w:rPr>
              <w:t>Zgodnie z § 31</w:t>
            </w:r>
            <w:r>
              <w:rPr>
                <w:rFonts w:ascii="Times New Roman" w:hAnsi="Times New Roman" w:cs="Times New Roman"/>
                <w:sz w:val="16"/>
                <w:szCs w:val="16"/>
              </w:rPr>
              <w:t xml:space="preserve"> ust. 1 projektem ustawy dostosowawczej jest projekt </w:t>
            </w:r>
            <w:r w:rsidRPr="002E56BB">
              <w:rPr>
                <w:rFonts w:ascii="Times New Roman" w:hAnsi="Times New Roman" w:cs="Times New Roman"/>
                <w:sz w:val="16"/>
                <w:szCs w:val="16"/>
                <w:u w:val="single"/>
              </w:rPr>
              <w:t>mający na celu wdrożenie prawa UE</w:t>
            </w:r>
            <w:r>
              <w:rPr>
                <w:rFonts w:ascii="Times New Roman" w:hAnsi="Times New Roman" w:cs="Times New Roman"/>
                <w:sz w:val="16"/>
                <w:szCs w:val="16"/>
              </w:rPr>
              <w:t xml:space="preserve"> – bez względu na to, o jakiego rodzaju akt prawa UE (dyrektywa, rozporządzenie, decyzja) miałoby w danym przypadku chodzić.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Uwaga Ogólna </w:t>
            </w:r>
          </w:p>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do rozdziału 3 w Dziale III</w:t>
            </w:r>
          </w:p>
        </w:tc>
        <w:tc>
          <w:tcPr>
            <w:tcW w:w="4212" w:type="dxa"/>
          </w:tcPr>
          <w:p w:rsidR="00CD6886" w:rsidRPr="00F636FB"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Proponuje się nadanie konsultacjom publicznym charakteru obligatoryjnego </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F636FB"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Nie można wykluczyć sytuacji, w których np. ze względu na konieczność pilnego dokonania określonego rozstrzygnięcia przeprowadzenie konsultacji publicznych nie będzie możliwe. Ponadto, w przypadku części aktów normatywnych, ze względu na samą ich materię nie będzie konieczne poddawanie ich konsultacjom publicznym (tak np. w przypadku rozporządzeń w sprawie szczegółowych zakresów działania ministrów).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MAIC</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Uwaga Ogólna </w:t>
            </w:r>
          </w:p>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do rozdziału 3 w Dziale III</w:t>
            </w:r>
          </w:p>
        </w:tc>
        <w:tc>
          <w:tcPr>
            <w:tcW w:w="4212" w:type="dxa"/>
          </w:tcPr>
          <w:p w:rsidR="00CD6886" w:rsidRDefault="00CD6886" w:rsidP="00CD6886">
            <w:pPr>
              <w:jc w:val="both"/>
              <w:rPr>
                <w:rFonts w:ascii="Times New Roman" w:hAnsi="Times New Roman" w:cs="Times New Roman"/>
                <w:sz w:val="16"/>
                <w:szCs w:val="16"/>
              </w:rPr>
            </w:pPr>
            <w:r w:rsidRPr="00A07130">
              <w:rPr>
                <w:rFonts w:ascii="Times New Roman" w:hAnsi="Times New Roman" w:cs="Times New Roman"/>
                <w:sz w:val="16"/>
                <w:szCs w:val="16"/>
              </w:rPr>
              <w:t>proponuję rozważenie możliwości doprecyzowania w projekcie uchwały, że konsultacje społeczne są prowadzone w sposób otwarty i powszechny, zapewniający każdemu obywatelowi dostępu do konsultowanych dokumentów i możliwość wypowiedzenia się. Ważne jest, by w konsultacjach dbać o język przejrzysty i komunikatywny dla obywatela;</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sidRPr="00260A2D">
              <w:rPr>
                <w:rFonts w:ascii="Times New Roman" w:hAnsi="Times New Roman" w:cs="Times New Roman"/>
                <w:sz w:val="16"/>
                <w:szCs w:val="16"/>
              </w:rPr>
              <w:t xml:space="preserve">Proponowane zapisy przynależą raczej do wytycznych w sprawie prowadzenia konsultacji publicznych, a nie do Regulaminu.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MRR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Uwaga Ogólna </w:t>
            </w:r>
          </w:p>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do rozdziału 3 w Dziale III</w:t>
            </w:r>
          </w:p>
        </w:tc>
        <w:tc>
          <w:tcPr>
            <w:tcW w:w="4212" w:type="dxa"/>
          </w:tcPr>
          <w:p w:rsidR="00CD6886" w:rsidRDefault="00CD6886" w:rsidP="00CD6886">
            <w:pPr>
              <w:jc w:val="both"/>
              <w:rPr>
                <w:rFonts w:ascii="Times New Roman" w:hAnsi="Times New Roman" w:cs="Times New Roman"/>
                <w:sz w:val="16"/>
                <w:szCs w:val="16"/>
              </w:rPr>
            </w:pPr>
            <w:r w:rsidRPr="00BB3929">
              <w:rPr>
                <w:rFonts w:ascii="Times New Roman" w:hAnsi="Times New Roman" w:cs="Times New Roman"/>
                <w:sz w:val="16"/>
                <w:szCs w:val="16"/>
              </w:rPr>
              <w:t>Proponuję jednoznaczne określenie w przepisach projektowanej uchwały, w którym momencie projekt dokumentu rządowego powinien zostać przekazany do zaopiniowania przez organy i podmioty na podstawie odrębnych przepisów, tj. na etapie kierowania projektu do uzgodnień międzyresortowych, czy też projektu już uzgodnionego międzyresortowo. Precyzyjne wskazanie, kiedy projekt dokumentu rządowego powinien zostać przekazany do zaopiniowania przez ww. podmioty, o ile nie wynika to z przepisów szczególnych, pozwoli na uniknięcie ewentualnych sporów w przedmiotowym zakresie. Dodatkowym argumentem przemawiającym za zasadnością proponowanego rozwiązania pozostaje zarzut podnoszony przez podmioty opiniujące projekty dokumentów rządowych np. Komisję Wspólną Rządu i Samorządu Terytorialnego, przekazania do opinii projektu nieuzgodnionego międzyresortowo. Zauważyć jednak należy, że w praktyce proces uzgodnień międzyresortowych kończy się z chwilą przyjęcia dokumentu rządowego przez Radę Ministrów. W związku z powyższym wydaje się zasadne dodanie w § 39 przepisu wskazującego, że organ wnioskujący, z chwilą przekazania projektu dokumentu rządowego do uzgodnień międzyresortowych, o ile nie wynika to z przepisów szczegółowych, przekazuje dokument ten równolegle do opinii in</w:t>
            </w:r>
            <w:r>
              <w:rPr>
                <w:rFonts w:ascii="Times New Roman" w:hAnsi="Times New Roman" w:cs="Times New Roman"/>
                <w:sz w:val="16"/>
                <w:szCs w:val="16"/>
              </w:rPr>
              <w:t xml:space="preserve">nych podmiotów </w:t>
            </w:r>
          </w:p>
          <w:p w:rsidR="00CD6886" w:rsidRDefault="00CD6886" w:rsidP="00CD6886">
            <w:pPr>
              <w:jc w:val="both"/>
              <w:rPr>
                <w:rFonts w:ascii="Times New Roman" w:hAnsi="Times New Roman" w:cs="Times New Roman"/>
                <w:sz w:val="16"/>
                <w:szCs w:val="16"/>
              </w:rPr>
            </w:pP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260A2D" w:rsidRDefault="00CD6886" w:rsidP="00CD6886">
            <w:pPr>
              <w:pStyle w:val="Bezodstpw"/>
              <w:jc w:val="both"/>
              <w:rPr>
                <w:rFonts w:ascii="Times New Roman" w:hAnsi="Times New Roman" w:cs="Times New Roman"/>
                <w:sz w:val="16"/>
                <w:szCs w:val="16"/>
              </w:rPr>
            </w:pPr>
            <w:r w:rsidRPr="00BB3929">
              <w:rPr>
                <w:rFonts w:ascii="Times New Roman" w:hAnsi="Times New Roman" w:cs="Times New Roman"/>
                <w:sz w:val="16"/>
                <w:szCs w:val="16"/>
              </w:rPr>
              <w:t>W ocenie RCL nie byłoby zasadne określanie w projektowanej uchwale kolejności, w jakiej powinny być przeprowadzane uzgodnienia, konsultacje oraz opiniowanie projektu dokumentu rządowego. Zdaniem RCL określenie takiej kolejności powinno być decyzją organu wnioskującego, którą organ ten podejmował będzie każdorazowo w odniesieniu do danego projektu dokumentu rządowego, opracowanego przez ten organ. O ile bowiem reguła równoczesnego prowadzenia uzgodnień, konsultacji oraz opiniowania projektów dokumentów rządowych, którą Ministerstwo Rozwoju Regionalnego proponuje zapisać wprost w przepisach projektowanej uchwały, wydaje się być w większości przypadków najbardziej właściwa, to jednak nie można wykluczyć sytuacji, w których przeprowadzenie np. najpierw konsultacji publicznych, albo najpierw uzgodnień byłoby uzasadnione, a uwzględnienie wyników wcześniejszych konsultacji lub wcześniejszych uzgodnień prowadziłoby do rezygnacji w projektowanym dokumencie rządowym z określonych, pierwotnie w nim planowanych rozwiązań.</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Uwaga Ogólna </w:t>
            </w:r>
          </w:p>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do rozdziału 3 w Dziale III</w:t>
            </w:r>
          </w:p>
        </w:tc>
        <w:tc>
          <w:tcPr>
            <w:tcW w:w="4212" w:type="dxa"/>
          </w:tcPr>
          <w:p w:rsidR="00CD6886" w:rsidRPr="00BB3929"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Możliwość swobodnego wyboru kolejności procesów opiniowania, konsultowania i uzgodnień powinna zostać bezpośrednio uregulowana w przepisach uchwały. W Regulaminie dopiero bowiem z § 52 wynika, iż uzgodnienia, opiniowanie i konsultacje publiczne mogą być prowadzone równocześnie lub w różnych terminach </w:t>
            </w:r>
          </w:p>
          <w:p w:rsidR="00CD6886" w:rsidRPr="008867E8" w:rsidRDefault="00CD6886" w:rsidP="00CD6886">
            <w:pPr>
              <w:jc w:val="both"/>
              <w:rPr>
                <w:rFonts w:ascii="Times New Roman" w:hAnsi="Times New Roman" w:cs="Times New Roman"/>
                <w:sz w:val="16"/>
                <w:szCs w:val="16"/>
              </w:rPr>
            </w:pP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BB3929"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Swobodę organu wnioskującego co do kolejności prowadzenia  opiniowania, konsultowania i uzgodnień w wystarczający sposób zapewniają przepisy regulaminu, przy czym z § 52 regulaminu wynika ona wprost.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Uwaga Ogólna </w:t>
            </w:r>
          </w:p>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do rozdziału 3 w Dziale III</w:t>
            </w:r>
          </w:p>
        </w:tc>
        <w:tc>
          <w:tcPr>
            <w:tcW w:w="4212" w:type="dxa"/>
          </w:tcPr>
          <w:p w:rsidR="00CD6886" w:rsidRPr="00BB3929" w:rsidRDefault="00CD6886" w:rsidP="00CD6886">
            <w:pPr>
              <w:jc w:val="both"/>
              <w:rPr>
                <w:rFonts w:ascii="Times New Roman" w:hAnsi="Times New Roman" w:cs="Times New Roman"/>
                <w:sz w:val="16"/>
                <w:szCs w:val="16"/>
              </w:rPr>
            </w:pPr>
            <w:r>
              <w:rPr>
                <w:rFonts w:ascii="Times New Roman" w:hAnsi="Times New Roman" w:cs="Times New Roman"/>
                <w:sz w:val="16"/>
                <w:szCs w:val="16"/>
              </w:rPr>
              <w:t>Wyjaśnienia wymaga jaka jest różnica między konsultacjami publicznymi a opiniowaniem.</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O</w:t>
            </w:r>
            <w:r w:rsidRPr="00FE02B6">
              <w:rPr>
                <w:rFonts w:ascii="Times New Roman" w:hAnsi="Times New Roman" w:cs="Times New Roman"/>
                <w:sz w:val="16"/>
                <w:szCs w:val="16"/>
              </w:rPr>
              <w:t>piniowanie jest działaniem nakierowanym na pozyskanie opinii organów i instytucji państwowych (np. KNF, NBP)</w:t>
            </w:r>
            <w:r>
              <w:rPr>
                <w:rFonts w:ascii="Times New Roman" w:hAnsi="Times New Roman" w:cs="Times New Roman"/>
                <w:sz w:val="16"/>
                <w:szCs w:val="16"/>
              </w:rPr>
              <w:t>,</w:t>
            </w:r>
            <w:r w:rsidRPr="00FE02B6">
              <w:rPr>
                <w:rFonts w:ascii="Times New Roman" w:hAnsi="Times New Roman" w:cs="Times New Roman"/>
                <w:sz w:val="16"/>
                <w:szCs w:val="16"/>
              </w:rPr>
              <w:t xml:space="preserve"> oraz podmiotów spoza sektora państwowego, jeżeli wymagają tego przepisy odrębne (np.</w:t>
            </w:r>
            <w:r>
              <w:rPr>
                <w:rFonts w:ascii="Times New Roman" w:hAnsi="Times New Roman" w:cs="Times New Roman"/>
                <w:sz w:val="16"/>
                <w:szCs w:val="16"/>
              </w:rPr>
              <w:t xml:space="preserve"> </w:t>
            </w:r>
            <w:r w:rsidRPr="00FE02B6">
              <w:rPr>
                <w:rFonts w:ascii="Times New Roman" w:hAnsi="Times New Roman" w:cs="Times New Roman"/>
                <w:sz w:val="16"/>
                <w:szCs w:val="16"/>
              </w:rPr>
              <w:t>organizacji związkow</w:t>
            </w:r>
            <w:r>
              <w:rPr>
                <w:rFonts w:ascii="Times New Roman" w:hAnsi="Times New Roman" w:cs="Times New Roman"/>
                <w:sz w:val="16"/>
                <w:szCs w:val="16"/>
              </w:rPr>
              <w:t>ych</w:t>
            </w:r>
            <w:r w:rsidRPr="00FE02B6">
              <w:rPr>
                <w:rFonts w:ascii="Times New Roman" w:hAnsi="Times New Roman" w:cs="Times New Roman"/>
                <w:sz w:val="16"/>
                <w:szCs w:val="16"/>
              </w:rPr>
              <w:t>, Komisji Wspólnej Rządu i Samorządu Terytorialnego).</w:t>
            </w:r>
          </w:p>
          <w:p w:rsidR="00CD6886" w:rsidRPr="00FE02B6" w:rsidRDefault="00CD6886" w:rsidP="00CD6886">
            <w:pPr>
              <w:pStyle w:val="Bezodstpw"/>
              <w:jc w:val="both"/>
              <w:rPr>
                <w:rFonts w:ascii="Times New Roman" w:hAnsi="Times New Roman" w:cs="Times New Roman"/>
                <w:sz w:val="16"/>
                <w:szCs w:val="16"/>
              </w:rPr>
            </w:pPr>
          </w:p>
          <w:p w:rsidR="00CD6886" w:rsidRPr="00FE02B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K</w:t>
            </w:r>
            <w:r w:rsidRPr="00FE02B6">
              <w:rPr>
                <w:rFonts w:ascii="Times New Roman" w:hAnsi="Times New Roman" w:cs="Times New Roman"/>
                <w:sz w:val="16"/>
                <w:szCs w:val="16"/>
              </w:rPr>
              <w:t>onsultacje publiczne są działaniem nakierowanym na pozyskanie opinii podmiotów spoza sektora państwow</w:t>
            </w:r>
            <w:r>
              <w:rPr>
                <w:rFonts w:ascii="Times New Roman" w:hAnsi="Times New Roman" w:cs="Times New Roman"/>
                <w:sz w:val="16"/>
                <w:szCs w:val="16"/>
              </w:rPr>
              <w:t>ego</w:t>
            </w:r>
            <w:r w:rsidRPr="00FE02B6">
              <w:rPr>
                <w:rFonts w:ascii="Times New Roman" w:hAnsi="Times New Roman" w:cs="Times New Roman"/>
                <w:sz w:val="16"/>
                <w:szCs w:val="16"/>
              </w:rPr>
              <w:t>, innych niż podmioty, których opinii zasięga się w ramach opin</w:t>
            </w:r>
            <w:r>
              <w:rPr>
                <w:rFonts w:ascii="Times New Roman" w:hAnsi="Times New Roman" w:cs="Times New Roman"/>
                <w:sz w:val="16"/>
                <w:szCs w:val="16"/>
              </w:rPr>
              <w:t>i</w:t>
            </w:r>
            <w:r w:rsidRPr="00FE02B6">
              <w:rPr>
                <w:rFonts w:ascii="Times New Roman" w:hAnsi="Times New Roman" w:cs="Times New Roman"/>
                <w:sz w:val="16"/>
                <w:szCs w:val="16"/>
              </w:rPr>
              <w:t>owania.</w:t>
            </w:r>
          </w:p>
          <w:p w:rsidR="00CD6886" w:rsidRPr="00FE02B6" w:rsidRDefault="00CD6886" w:rsidP="00CD6886">
            <w:pPr>
              <w:pStyle w:val="Bezodstpw"/>
              <w:jc w:val="both"/>
              <w:rPr>
                <w:rFonts w:ascii="Times New Roman" w:hAnsi="Times New Roman" w:cs="Times New Roman"/>
                <w:sz w:val="16"/>
                <w:szCs w:val="16"/>
              </w:rPr>
            </w:pPr>
          </w:p>
          <w:p w:rsidR="00CD6886" w:rsidRPr="000F5CE8"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Uwaga Ogólna </w:t>
            </w:r>
          </w:p>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lastRenderedPageBreak/>
              <w:t>do rozdziału 3 w Dziale III</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lastRenderedPageBreak/>
              <w:t xml:space="preserve">Przepisy rozdziału 3 na przemian regulują sprawy związane z opiniowaniem, konsultowaniem i uzgadnianiem, co nie </w:t>
            </w:r>
            <w:r>
              <w:rPr>
                <w:rFonts w:ascii="Times New Roman" w:hAnsi="Times New Roman" w:cs="Times New Roman"/>
                <w:sz w:val="16"/>
                <w:szCs w:val="16"/>
              </w:rPr>
              <w:lastRenderedPageBreak/>
              <w:t xml:space="preserve">sprzyja przejrzystości w/w przepisów. Z uzasadnienia zaś wynika, iż intencją projektodawców było rozdzielenie przepisów dotyczących </w:t>
            </w:r>
            <w:r w:rsidRPr="001F1109">
              <w:rPr>
                <w:rFonts w:ascii="Times New Roman" w:hAnsi="Times New Roman" w:cs="Times New Roman"/>
                <w:sz w:val="16"/>
                <w:szCs w:val="16"/>
              </w:rPr>
              <w:t>konsultacji publicznych, opiniowania i uzgadniania</w:t>
            </w:r>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Pr="003B3476" w:rsidRDefault="00CD6886" w:rsidP="00CD6886">
            <w:pPr>
              <w:pStyle w:val="Bezodstpw"/>
              <w:jc w:val="both"/>
              <w:rPr>
                <w:rFonts w:ascii="Times New Roman" w:hAnsi="Times New Roman" w:cs="Times New Roman"/>
                <w:sz w:val="16"/>
                <w:szCs w:val="16"/>
              </w:rPr>
            </w:pPr>
            <w:r w:rsidRPr="005E388B">
              <w:rPr>
                <w:rFonts w:ascii="Times New Roman" w:hAnsi="Times New Roman" w:cs="Times New Roman"/>
                <w:sz w:val="16"/>
                <w:szCs w:val="16"/>
              </w:rPr>
              <w:t xml:space="preserve">W ocenie RCL </w:t>
            </w:r>
            <w:r>
              <w:rPr>
                <w:rFonts w:ascii="Times New Roman" w:hAnsi="Times New Roman" w:cs="Times New Roman"/>
                <w:sz w:val="16"/>
                <w:szCs w:val="16"/>
              </w:rPr>
              <w:t xml:space="preserve">projektowane regulacje są w </w:t>
            </w:r>
            <w:r>
              <w:rPr>
                <w:rFonts w:ascii="Times New Roman" w:hAnsi="Times New Roman" w:cs="Times New Roman"/>
                <w:sz w:val="16"/>
                <w:szCs w:val="16"/>
              </w:rPr>
              <w:lastRenderedPageBreak/>
              <w:t xml:space="preserve">wystarczającym stopniu czytelne. Rozdzielenie przepisów dotyczących uzgodnień, konsultowania i opiniowania, na co wskazuje się w uzasadnieniu, nie miało polegać na całkowitym oddzieleniu od siebie przepisów regulujących w/w etapy procesu legislacyjnego, ale raczej na odrębnym ich nazwaniu i odpowiednim opisaniu.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Uwaga ogólna do rozdziału 3 w Dziale III</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uporządkowanie przepisów rozdziału 3, tak aby najpierw przedstawić ogólną zasadę (ocena OSR przez KPRM w ramach uzgodnień) a potem wyjątek od niej (ocena OSR jeszcze przed uzgodnieniami – na wniosek RM lub organu pomocniczego)</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5E388B" w:rsidRDefault="00CD6886" w:rsidP="00CD6886">
            <w:pPr>
              <w:pStyle w:val="Bezodstpw"/>
              <w:jc w:val="both"/>
              <w:rPr>
                <w:rFonts w:ascii="Times New Roman" w:hAnsi="Times New Roman" w:cs="Times New Roman"/>
                <w:sz w:val="16"/>
                <w:szCs w:val="16"/>
              </w:rPr>
            </w:pPr>
            <w:r w:rsidRPr="00462C50">
              <w:rPr>
                <w:rFonts w:ascii="Times New Roman" w:hAnsi="Times New Roman" w:cs="Times New Roman"/>
                <w:sz w:val="16"/>
                <w:szCs w:val="16"/>
              </w:rPr>
              <w:t xml:space="preserve">Bardziej właściwa wydaje się obecna konstrukcja, </w:t>
            </w:r>
            <w:r>
              <w:rPr>
                <w:rFonts w:ascii="Times New Roman" w:hAnsi="Times New Roman" w:cs="Times New Roman"/>
                <w:sz w:val="16"/>
                <w:szCs w:val="16"/>
              </w:rPr>
              <w:t>odpowiadające rzeczywistej kolejności poszczególnych etapów postępowania – najpierw ocena OSR przez KPRM (jeżeli dokonywana jest przed uzgodnieniami / opiniowaniem / konsultacjami), potem uzgodnienia konsultacje i opiniowanie (w ramach których KPRM ocenia OSR, jeżeli nie ocenił jej już wcześniej zgodnie z § 33).</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33 </w:t>
            </w:r>
          </w:p>
        </w:tc>
        <w:tc>
          <w:tcPr>
            <w:tcW w:w="4212" w:type="dxa"/>
          </w:tcPr>
          <w:p w:rsidR="00CD6886" w:rsidRPr="00F636FB" w:rsidRDefault="00CD6886" w:rsidP="00CD6886">
            <w:pPr>
              <w:jc w:val="both"/>
              <w:rPr>
                <w:rFonts w:ascii="Times New Roman" w:hAnsi="Times New Roman" w:cs="Times New Roman"/>
                <w:sz w:val="16"/>
                <w:szCs w:val="16"/>
              </w:rPr>
            </w:pPr>
            <w:r w:rsidRPr="00582C06">
              <w:rPr>
                <w:rFonts w:ascii="Times New Roman" w:hAnsi="Times New Roman" w:cs="Times New Roman"/>
                <w:sz w:val="16"/>
                <w:szCs w:val="16"/>
              </w:rPr>
              <w:t xml:space="preserve">Zgodnie z § 33 ust. 1, 2 i 4 projektu Szef Kancelarii Prezesa Rady Ministrów dokonuje oceny OSR projektu aktu normatywnego. Z kolei w § 33 ust. 3 i 5 jest mowa o przedstawieniu/nieprzedstawieniu stanowiska dotyczącego tej oceny. Proponuję skorygować przepisy § 33 ust. 3 i 5 przez wskazanie na obowiązek dokonywania oceny OSR, nie zaś przedstawiania stanowiska dotyczącego tej oceny. Będzie to służyło </w:t>
            </w:r>
            <w:proofErr w:type="spellStart"/>
            <w:r w:rsidRPr="00582C06">
              <w:rPr>
                <w:rFonts w:ascii="Times New Roman" w:hAnsi="Times New Roman" w:cs="Times New Roman"/>
                <w:sz w:val="16"/>
                <w:szCs w:val="16"/>
              </w:rPr>
              <w:t>uspójnieniu</w:t>
            </w:r>
            <w:proofErr w:type="spellEnd"/>
            <w:r w:rsidRPr="00582C06">
              <w:rPr>
                <w:rFonts w:ascii="Times New Roman" w:hAnsi="Times New Roman" w:cs="Times New Roman"/>
                <w:sz w:val="16"/>
                <w:szCs w:val="16"/>
              </w:rPr>
              <w:t xml:space="preserve"> terminologicznemu tych regulacji, a przy tym wyeliminowaniu ewentualnych wątpliwości co do tego, czy dokumentem generowanym przez Szefa Kancelarii Prezesa Rady Ministrów w omawianym zakresie jest „ocena OSR” czy „stanowisko dotyczące oceny OSR”.  Analogicznej korekty proponuję dokonać w § 34 ust. 2 projektu.</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redakcyjna</w:t>
            </w:r>
          </w:p>
          <w:p w:rsidR="00CD6886" w:rsidRPr="00F636FB" w:rsidRDefault="00CD6886" w:rsidP="00CD6886">
            <w:pPr>
              <w:pStyle w:val="Bezodstpw"/>
              <w:jc w:val="both"/>
              <w:rPr>
                <w:rFonts w:ascii="Times New Roman" w:hAnsi="Times New Roman" w:cs="Times New Roman"/>
                <w:sz w:val="16"/>
                <w:szCs w:val="16"/>
              </w:rPr>
            </w:pPr>
            <w:r w:rsidRPr="005E388B">
              <w:rPr>
                <w:rFonts w:ascii="Times New Roman" w:hAnsi="Times New Roman" w:cs="Times New Roman"/>
                <w:sz w:val="16"/>
                <w:szCs w:val="16"/>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MAIC,  </w:t>
            </w:r>
            <w:r w:rsidRPr="0036142B">
              <w:rPr>
                <w:rFonts w:ascii="Times New Roman" w:hAnsi="Times New Roman" w:cs="Times New Roman"/>
                <w:b/>
                <w:sz w:val="16"/>
                <w:szCs w:val="16"/>
              </w:rPr>
              <w:t>MF,</w:t>
            </w:r>
            <w:r>
              <w:rPr>
                <w:rFonts w:ascii="Times New Roman" w:hAnsi="Times New Roman" w:cs="Times New Roman"/>
                <w:b/>
                <w:sz w:val="16"/>
                <w:szCs w:val="16"/>
              </w:rPr>
              <w:t xml:space="preserve"> 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33, § 105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Należy wyjaśnić na czym polega ocena zakresu konsultacji publicznych i opiniowania, dokonywana przez KPRM w ramach oceny OSR lub projektu założeń projektu ustawy, w przypadku, gdy zgodnie z § 33 albo § 105 ocena taka dokonywana była jeszcze przed skierowaniem projektu do konsultacji publicznych i opiniowania.  (</w:t>
            </w:r>
            <w:r w:rsidRPr="00C73FB3">
              <w:rPr>
                <w:rFonts w:ascii="Times New Roman" w:hAnsi="Times New Roman" w:cs="Times New Roman"/>
                <w:b/>
                <w:sz w:val="16"/>
                <w:szCs w:val="16"/>
              </w:rPr>
              <w:t xml:space="preserve">MAIC, </w:t>
            </w:r>
            <w:r w:rsidRPr="0036142B">
              <w:rPr>
                <w:rFonts w:ascii="Times New Roman" w:hAnsi="Times New Roman" w:cs="Times New Roman"/>
                <w:b/>
                <w:sz w:val="16"/>
                <w:szCs w:val="16"/>
              </w:rPr>
              <w:t>MF</w:t>
            </w:r>
            <w:r w:rsidRPr="00C73FB3">
              <w:rPr>
                <w:rFonts w:ascii="Times New Roman" w:hAnsi="Times New Roman" w:cs="Times New Roman"/>
                <w:b/>
                <w:sz w:val="16"/>
                <w:szCs w:val="16"/>
              </w:rPr>
              <w:t>, MG</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C73FB3" w:rsidRDefault="00CD6886" w:rsidP="00CD6886">
            <w:pPr>
              <w:jc w:val="both"/>
              <w:rPr>
                <w:rFonts w:ascii="Times New Roman" w:hAnsi="Times New Roman" w:cs="Times New Roman"/>
                <w:sz w:val="16"/>
                <w:szCs w:val="16"/>
              </w:rPr>
            </w:pPr>
            <w:r w:rsidRPr="00C73FB3">
              <w:rPr>
                <w:rFonts w:ascii="Times New Roman" w:hAnsi="Times New Roman" w:cs="Times New Roman"/>
                <w:sz w:val="16"/>
                <w:szCs w:val="16"/>
              </w:rPr>
              <w:t xml:space="preserve">Zawarte w § 34 ust. 1 projektu określenie, zgodnie z którym </w:t>
            </w:r>
          </w:p>
          <w:p w:rsidR="00CD6886" w:rsidRPr="00F636FB" w:rsidRDefault="00CD6886" w:rsidP="00CD6886">
            <w:pPr>
              <w:jc w:val="both"/>
              <w:rPr>
                <w:rFonts w:ascii="Times New Roman" w:hAnsi="Times New Roman" w:cs="Times New Roman"/>
                <w:sz w:val="16"/>
                <w:szCs w:val="16"/>
              </w:rPr>
            </w:pPr>
            <w:r w:rsidRPr="00C73FB3">
              <w:rPr>
                <w:rFonts w:ascii="Times New Roman" w:hAnsi="Times New Roman" w:cs="Times New Roman"/>
                <w:sz w:val="16"/>
                <w:szCs w:val="16"/>
              </w:rPr>
              <w:t xml:space="preserve">„w przypadku zgłoszenia przez Szefa KPRM uwag do OSR organ wnioskujący w szczególności kieruje projekt do </w:t>
            </w:r>
            <w:r w:rsidRPr="00C73FB3">
              <w:rPr>
                <w:rFonts w:ascii="Times New Roman" w:hAnsi="Times New Roman" w:cs="Times New Roman"/>
                <w:sz w:val="16"/>
                <w:szCs w:val="16"/>
                <w:u w:val="single"/>
              </w:rPr>
              <w:t>dodatkowych</w:t>
            </w:r>
            <w:r w:rsidRPr="00C73FB3">
              <w:rPr>
                <w:rFonts w:ascii="Times New Roman" w:hAnsi="Times New Roman" w:cs="Times New Roman"/>
                <w:sz w:val="16"/>
                <w:szCs w:val="16"/>
              </w:rPr>
              <w:t xml:space="preserve"> konsultacji publicznych lub opiniowania”, może zostać zinterpretowane w sposób sugerujący, że konsultacje i opiniowanie zostały przeprowadzone przed dokonaniem przez Szefa KPRM oceny OSR, co może powodować istotne wątpliwości, gdyż uniemożliwia to przepis § 33 ust. 1 projektu</w:t>
            </w:r>
            <w:r>
              <w:rPr>
                <w:rFonts w:ascii="Times New Roman" w:hAnsi="Times New Roman" w:cs="Times New Roman"/>
                <w:sz w:val="16"/>
                <w:szCs w:val="16"/>
              </w:rPr>
              <w:t xml:space="preserve"> (</w:t>
            </w:r>
            <w:r w:rsidRPr="00C73FB3">
              <w:rPr>
                <w:rFonts w:ascii="Times New Roman" w:hAnsi="Times New Roman" w:cs="Times New Roman"/>
                <w:b/>
                <w:sz w:val="16"/>
                <w:szCs w:val="16"/>
              </w:rPr>
              <w:t>MG</w:t>
            </w:r>
            <w:r>
              <w:rPr>
                <w:rFonts w:ascii="Times New Roman" w:hAnsi="Times New Roman" w:cs="Times New Roman"/>
                <w:b/>
                <w:sz w:val="16"/>
                <w:szCs w:val="16"/>
              </w:rPr>
              <w:t>, MF</w:t>
            </w:r>
            <w:r w:rsidRPr="00C73FB3">
              <w:rPr>
                <w:rFonts w:ascii="Times New Roman" w:hAnsi="Times New Roman" w:cs="Times New Roman"/>
                <w:b/>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Informacja na temat prowadzonych konsultacji publicznych i opiniowania zawarta w OSR obrazować będzie zakres podmiotowy prowadzonych konsultacji, z uwzględnieniem wyników ewentualnie wcześniej prowadzonych „</w:t>
            </w:r>
            <w:proofErr w:type="spellStart"/>
            <w:r>
              <w:rPr>
                <w:rFonts w:ascii="Times New Roman" w:hAnsi="Times New Roman" w:cs="Times New Roman"/>
                <w:sz w:val="16"/>
                <w:szCs w:val="16"/>
              </w:rPr>
              <w:t>prekonsultacji</w:t>
            </w:r>
            <w:proofErr w:type="spellEnd"/>
            <w:r>
              <w:rPr>
                <w:rFonts w:ascii="Times New Roman" w:hAnsi="Times New Roman" w:cs="Times New Roman"/>
                <w:sz w:val="16"/>
                <w:szCs w:val="16"/>
              </w:rPr>
              <w:t>” zagadnień z danej dziedziny życia społeczno-gospodarczego, o których mowa w § 24 ust. 1.</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OSR nie będzie zaś miejscem zamieszczania informacji o wynikach opiniowania i konsultacji publicznych projektu – które to informacje zamieszczone będą w raporcie z konsultacji.</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OSR opisująca zakres podmiotowy konsultacji publicznych i opiniowania (i ewentualnie także zawierający omówienie „</w:t>
            </w:r>
            <w:proofErr w:type="spellStart"/>
            <w:r>
              <w:rPr>
                <w:rFonts w:ascii="Times New Roman" w:hAnsi="Times New Roman" w:cs="Times New Roman"/>
                <w:sz w:val="16"/>
                <w:szCs w:val="16"/>
              </w:rPr>
              <w:t>prekonsultacji</w:t>
            </w:r>
            <w:proofErr w:type="spellEnd"/>
            <w:r>
              <w:rPr>
                <w:rFonts w:ascii="Times New Roman" w:hAnsi="Times New Roman" w:cs="Times New Roman"/>
                <w:sz w:val="16"/>
                <w:szCs w:val="16"/>
              </w:rPr>
              <w:t>”) będzie więc mogła być oceniona pod względem zakresu konsultacji i opiniowania jeszcze przed rozpoczęciem opiniowania i konsultacji – i tym samym skutkiem takiej oceny może być skierowanie projektu do dodatkowych konsultacji lub opiniowania.</w:t>
            </w:r>
          </w:p>
          <w:p w:rsidR="00CD6886" w:rsidRPr="005E388B"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MG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33</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Ocena OSR dokonywana przez KPRM powinna umożliwiać odniesienie się zarówno do zakresu jak i wyników konsultacji publicznych na jak najwcześniejszym etapie (tzw. </w:t>
            </w:r>
            <w:proofErr w:type="spellStart"/>
            <w:r>
              <w:rPr>
                <w:rFonts w:ascii="Times New Roman" w:hAnsi="Times New Roman" w:cs="Times New Roman"/>
                <w:sz w:val="16"/>
                <w:szCs w:val="16"/>
              </w:rPr>
              <w:t>prekonsultacje</w:t>
            </w:r>
            <w:proofErr w:type="spellEnd"/>
            <w:r>
              <w:rPr>
                <w:rFonts w:ascii="Times New Roman" w:hAnsi="Times New Roman" w:cs="Times New Roman"/>
                <w:sz w:val="16"/>
                <w:szCs w:val="16"/>
              </w:rPr>
              <w:t xml:space="preserve">) </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OSR sporządzony dla projektu, w zakresie którego przeprowadzono „</w:t>
            </w:r>
            <w:proofErr w:type="spellStart"/>
            <w:r>
              <w:rPr>
                <w:rFonts w:ascii="Times New Roman" w:hAnsi="Times New Roman" w:cs="Times New Roman"/>
                <w:sz w:val="16"/>
                <w:szCs w:val="16"/>
              </w:rPr>
              <w:t>prekonsultacje</w:t>
            </w:r>
            <w:proofErr w:type="spellEnd"/>
            <w:r>
              <w:rPr>
                <w:rFonts w:ascii="Times New Roman" w:hAnsi="Times New Roman" w:cs="Times New Roman"/>
                <w:sz w:val="16"/>
                <w:szCs w:val="16"/>
              </w:rPr>
              <w:t>” (§ 24)  będzie zawsze zawierała informację o ich wynikach – która to informacja będzie mogła być przedmiotem oceny dokonywanej przez KPRM</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MEN, MG, MSW, MZ,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33 ust. 1, § 105 ust. 1</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jest jasne, na jakim etapie prac legislacyjnych RM lub jej organ pomocniczy składa wniosek o dokonanie przez KPRM  oceny OSR (testu regulacyjnego i zakresu konsultacji publicznych oraz opiniowania) przed uzgodnieniami, opiniowaniem i konsultacjami (</w:t>
            </w:r>
            <w:r w:rsidRPr="004936E6">
              <w:rPr>
                <w:rFonts w:ascii="Times New Roman" w:hAnsi="Times New Roman" w:cs="Times New Roman"/>
                <w:b/>
                <w:sz w:val="16"/>
                <w:szCs w:val="16"/>
              </w:rPr>
              <w:t>MEN</w:t>
            </w:r>
            <w:r>
              <w:rPr>
                <w:rFonts w:ascii="Times New Roman" w:hAnsi="Times New Roman" w:cs="Times New Roman"/>
                <w:sz w:val="16"/>
                <w:szCs w:val="16"/>
              </w:rPr>
              <w:t xml:space="preserve">, </w:t>
            </w:r>
            <w:r w:rsidRPr="00783A07">
              <w:rPr>
                <w:rFonts w:ascii="Times New Roman" w:hAnsi="Times New Roman" w:cs="Times New Roman"/>
                <w:b/>
                <w:sz w:val="16"/>
                <w:szCs w:val="16"/>
              </w:rPr>
              <w:t>MG, MZ</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Przepis § 33 i § 105 nie precyzują trybu, w jakim miałby być zgłoszony przez RM lub organ pomocniczy wniosek o dokonanie takiej oceny przed uzgodnieniami, opiniowaniem i konsultacjami (</w:t>
            </w:r>
            <w:r w:rsidRPr="001C5C39">
              <w:rPr>
                <w:rFonts w:ascii="Times New Roman" w:hAnsi="Times New Roman" w:cs="Times New Roman"/>
                <w:b/>
                <w:sz w:val="16"/>
                <w:szCs w:val="16"/>
              </w:rPr>
              <w:t>MG</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Wskazanie terminu zgłoszenia przez RM lub jej organ pomocniczy wniosku, o którym mowa w § 33 ust. 1 i § 105 ust. 1, powinno następować z dniem wpisania projektu do wykazu prac legislacyjnych RM (</w:t>
            </w:r>
            <w:r w:rsidRPr="00783A07">
              <w:rPr>
                <w:rFonts w:ascii="Times New Roman" w:hAnsi="Times New Roman" w:cs="Times New Roman"/>
                <w:b/>
                <w:sz w:val="16"/>
                <w:szCs w:val="16"/>
              </w:rPr>
              <w:t>MG</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w:t>
            </w:r>
            <w:r w:rsidRPr="00D1559B">
              <w:rPr>
                <w:rFonts w:ascii="Times New Roman" w:hAnsi="Times New Roman" w:cs="Times New Roman"/>
                <w:sz w:val="16"/>
                <w:szCs w:val="16"/>
              </w:rPr>
              <w:t xml:space="preserve">roponuję rozważenie określenia terminu (np. wraz z wpisaniem danego projektu do właściwego wykazu), w którym Rada Ministrów lub jej organ pomocniczy ma </w:t>
            </w:r>
            <w:r w:rsidRPr="00D1559B">
              <w:rPr>
                <w:rFonts w:ascii="Times New Roman" w:hAnsi="Times New Roman" w:cs="Times New Roman"/>
                <w:sz w:val="16"/>
                <w:szCs w:val="16"/>
              </w:rPr>
              <w:lastRenderedPageBreak/>
              <w:t>przekazać wniosek, iż OSR danego projektu ma być oceniona przez Szefa KPRM przed skierowa</w:t>
            </w:r>
            <w:r>
              <w:rPr>
                <w:rFonts w:ascii="Times New Roman" w:hAnsi="Times New Roman" w:cs="Times New Roman"/>
                <w:sz w:val="16"/>
                <w:szCs w:val="16"/>
              </w:rPr>
              <w:t xml:space="preserve">niem tego projektu do uzgodnień. </w:t>
            </w:r>
            <w:r w:rsidRPr="00837593">
              <w:rPr>
                <w:rFonts w:ascii="Times New Roman" w:hAnsi="Times New Roman" w:cs="Times New Roman"/>
                <w:sz w:val="16"/>
                <w:szCs w:val="16"/>
              </w:rPr>
              <w:t>Brak wskazania takiego terminu może spowodować komplikacje w praktycznym stosowaniu tego przepisu</w:t>
            </w:r>
            <w:r>
              <w:rPr>
                <w:rFonts w:ascii="Times New Roman" w:hAnsi="Times New Roman" w:cs="Times New Roman"/>
                <w:sz w:val="16"/>
                <w:szCs w:val="16"/>
              </w:rPr>
              <w:t xml:space="preserve"> (</w:t>
            </w:r>
            <w:r w:rsidRPr="00D1559B">
              <w:rPr>
                <w:rFonts w:ascii="Times New Roman" w:hAnsi="Times New Roman" w:cs="Times New Roman"/>
                <w:b/>
                <w:sz w:val="16"/>
                <w:szCs w:val="16"/>
              </w:rPr>
              <w:t>MSW</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Z</w:t>
            </w:r>
            <w:r w:rsidRPr="004936E6">
              <w:rPr>
                <w:rFonts w:ascii="Times New Roman" w:hAnsi="Times New Roman" w:cs="Times New Roman"/>
                <w:sz w:val="16"/>
                <w:szCs w:val="16"/>
              </w:rPr>
              <w:t xml:space="preserve">asadne byłoby, gdyby decyzja </w:t>
            </w:r>
            <w:r w:rsidRPr="00FC52EC">
              <w:t xml:space="preserve"> </w:t>
            </w:r>
            <w:r w:rsidRPr="001C5C39">
              <w:rPr>
                <w:rFonts w:ascii="Times New Roman" w:hAnsi="Times New Roman" w:cs="Times New Roman"/>
                <w:sz w:val="16"/>
                <w:szCs w:val="16"/>
              </w:rPr>
              <w:t xml:space="preserve">o dokonaniu oceny OSR </w:t>
            </w:r>
            <w:r>
              <w:rPr>
                <w:rFonts w:ascii="Times New Roman" w:hAnsi="Times New Roman" w:cs="Times New Roman"/>
                <w:sz w:val="16"/>
                <w:szCs w:val="16"/>
              </w:rPr>
              <w:t xml:space="preserve">(testu regulacyjnego i zakresu konsultacji publicznych oraz opiniowania)  </w:t>
            </w:r>
            <w:r w:rsidRPr="001C5C39">
              <w:rPr>
                <w:rFonts w:ascii="Times New Roman" w:hAnsi="Times New Roman" w:cs="Times New Roman"/>
                <w:sz w:val="16"/>
                <w:szCs w:val="16"/>
              </w:rPr>
              <w:t>przed skierowaniem projektu do uzgodnień, konsultacji publicznych lub opiniowania</w:t>
            </w:r>
            <w:r>
              <w:rPr>
                <w:rFonts w:ascii="Times New Roman" w:hAnsi="Times New Roman" w:cs="Times New Roman"/>
                <w:sz w:val="16"/>
                <w:szCs w:val="16"/>
              </w:rPr>
              <w:t>,</w:t>
            </w:r>
            <w:r w:rsidRPr="001C5C39">
              <w:rPr>
                <w:rFonts w:ascii="Times New Roman" w:hAnsi="Times New Roman" w:cs="Times New Roman"/>
                <w:sz w:val="16"/>
                <w:szCs w:val="16"/>
              </w:rPr>
              <w:t xml:space="preserve"> podejmowana była wyłącznie na etapi</w:t>
            </w:r>
            <w:r>
              <w:rPr>
                <w:rFonts w:ascii="Times New Roman" w:hAnsi="Times New Roman" w:cs="Times New Roman"/>
                <w:sz w:val="16"/>
                <w:szCs w:val="16"/>
              </w:rPr>
              <w:t>e ujmowania projektu w wykazie (</w:t>
            </w:r>
            <w:r w:rsidRPr="004936E6">
              <w:rPr>
                <w:rFonts w:ascii="Times New Roman" w:hAnsi="Times New Roman" w:cs="Times New Roman"/>
                <w:b/>
                <w:sz w:val="16"/>
                <w:szCs w:val="16"/>
              </w:rPr>
              <w:t>MEN</w:t>
            </w:r>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Do wyjaśnienia</w:t>
            </w:r>
          </w:p>
          <w:p w:rsidR="00CD6886" w:rsidRDefault="00CD6886" w:rsidP="00CD6886">
            <w:pPr>
              <w:pStyle w:val="Bezodstpw"/>
              <w:jc w:val="both"/>
              <w:rPr>
                <w:rFonts w:ascii="Times New Roman" w:hAnsi="Times New Roman" w:cs="Times New Roman"/>
                <w:sz w:val="16"/>
                <w:szCs w:val="16"/>
              </w:rPr>
            </w:pPr>
            <w:r w:rsidRPr="00216C95">
              <w:rPr>
                <w:rFonts w:ascii="Times New Roman" w:hAnsi="Times New Roman" w:cs="Times New Roman"/>
                <w:sz w:val="16"/>
                <w:szCs w:val="16"/>
              </w:rPr>
              <w:t xml:space="preserve">Regulamin </w:t>
            </w:r>
            <w:r>
              <w:rPr>
                <w:rFonts w:ascii="Times New Roman" w:hAnsi="Times New Roman" w:cs="Times New Roman"/>
                <w:sz w:val="16"/>
                <w:szCs w:val="16"/>
              </w:rPr>
              <w:t>nie określa tego etapu, dając Radzie Ministrów i jej organowi pomocniczemu możliwość podejmowania decyzji o wcześniejszej ocenie OSR danego projektu w dowolnym momencie przed uzgodnieniami, konsultacjami i opiniowaniem. Najczęściej decyzja o wcześniejszej ocenie OSR przez KPRM zapadać będzie z chwilą wpisania projektu do wykazu prac legislacyjnych – niemniej nie można wykluczyć sytuacji, gdy RM lub jej organ pomocniczy decyzję taką podejmą w innym odpowiednim momencie (np. zobowiązując ministra do opracowania określonego projektu aktu normatywnego).</w:t>
            </w:r>
          </w:p>
          <w:p w:rsidR="00CD6886" w:rsidRDefault="00CD6886" w:rsidP="00CD6886">
            <w:pPr>
              <w:pStyle w:val="Bezodstpw"/>
              <w:jc w:val="both"/>
              <w:rPr>
                <w:rFonts w:ascii="Times New Roman" w:hAnsi="Times New Roman" w:cs="Times New Roman"/>
                <w:sz w:val="16"/>
                <w:szCs w:val="16"/>
              </w:rPr>
            </w:pPr>
          </w:p>
          <w:p w:rsidR="00CD6886" w:rsidRPr="00B2602A"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Przez wniosek RM lub jej organu pomocniczego, o którym mowa w § 33 ust. 1 i § 105 ust. 1, należy przy tym rozumieć nie tyle wniosek mający postać odrębnego pisma, sformalizowany, i złożony do organu wnioskującego, co raczej skierowaną do organu </w:t>
            </w:r>
            <w:r>
              <w:rPr>
                <w:rFonts w:ascii="Times New Roman" w:hAnsi="Times New Roman" w:cs="Times New Roman"/>
                <w:sz w:val="16"/>
                <w:szCs w:val="16"/>
              </w:rPr>
              <w:lastRenderedPageBreak/>
              <w:t>wnioskującego decyzję podjętą przez RM lub jej organ pomocniczy co do dokonania wcześniejszej oceny OSR danego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MNiSW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33 ust. 1</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Należy określić przesłanki, jakimi ma się kierować Rada Ministrów (jej organ pomocniczy) podejmując decyzję o skierowaniu projektu do oceny OSR przez KPRM przed uzgodnieniami, konsultacjami, opiniowaniem.</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216C95"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Skierowanie projektu do wcześniejszej oceny OSR będzie samodzielną kompetencją  Rady Ministrów (jej organu pomocniczego), niewymagającą określenia takich przesłanek.</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33 ust. 1</w:t>
            </w:r>
          </w:p>
        </w:tc>
        <w:tc>
          <w:tcPr>
            <w:tcW w:w="4212" w:type="dxa"/>
          </w:tcPr>
          <w:p w:rsidR="00CD6886" w:rsidRDefault="00CD6886" w:rsidP="00CD6886">
            <w:pPr>
              <w:jc w:val="both"/>
              <w:rPr>
                <w:rFonts w:ascii="Times New Roman" w:hAnsi="Times New Roman" w:cs="Times New Roman"/>
                <w:sz w:val="16"/>
                <w:szCs w:val="16"/>
              </w:rPr>
            </w:pPr>
            <w:r w:rsidRPr="002E2E3A">
              <w:rPr>
                <w:rFonts w:ascii="Times New Roman" w:hAnsi="Times New Roman" w:cs="Times New Roman"/>
                <w:sz w:val="16"/>
                <w:szCs w:val="16"/>
              </w:rPr>
              <w:t>§ 33 ust. 1 należy przeredagować, ponieważ działanie organu wnioskującego nie będzie – w przypadku realizacji dyspozycji tego przepisu – działaniem na wniosek Rady Ministrów, a raczej skutkiem decyzji Rady Ministrów</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Pr="0095476D" w:rsidRDefault="00CD6886" w:rsidP="00CD6886">
            <w:pPr>
              <w:pStyle w:val="Bezodstpw"/>
              <w:jc w:val="both"/>
              <w:rPr>
                <w:rFonts w:ascii="Times New Roman" w:hAnsi="Times New Roman" w:cs="Times New Roman"/>
                <w:sz w:val="16"/>
                <w:szCs w:val="16"/>
              </w:rPr>
            </w:pPr>
            <w:r w:rsidRPr="001B2691">
              <w:rPr>
                <w:rFonts w:ascii="Times New Roman" w:hAnsi="Times New Roman" w:cs="Times New Roman"/>
                <w:sz w:val="16"/>
                <w:szCs w:val="16"/>
              </w:rPr>
              <w:t>Redakcja przepisu zostanie odpowiednio zmieniona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33 ust. 4</w:t>
            </w:r>
          </w:p>
        </w:tc>
        <w:tc>
          <w:tcPr>
            <w:tcW w:w="4212" w:type="dxa"/>
          </w:tcPr>
          <w:p w:rsidR="00CD6886" w:rsidRPr="002E2E3A" w:rsidRDefault="00CD6886" w:rsidP="00CD6886">
            <w:pPr>
              <w:jc w:val="both"/>
              <w:rPr>
                <w:rFonts w:ascii="Times New Roman" w:hAnsi="Times New Roman" w:cs="Times New Roman"/>
                <w:sz w:val="16"/>
                <w:szCs w:val="16"/>
              </w:rPr>
            </w:pPr>
            <w:r w:rsidRPr="00EB14A4">
              <w:rPr>
                <w:rFonts w:ascii="Times New Roman" w:hAnsi="Times New Roman" w:cs="Times New Roman"/>
                <w:sz w:val="16"/>
                <w:szCs w:val="16"/>
              </w:rPr>
              <w:t>Dodatkowo rozważenia wymaga również treść § 33 ust. 4 projektu przewidująca,</w:t>
            </w:r>
            <w:r>
              <w:rPr>
                <w:rFonts w:ascii="Times New Roman" w:hAnsi="Times New Roman" w:cs="Times New Roman"/>
                <w:sz w:val="16"/>
                <w:szCs w:val="16"/>
              </w:rPr>
              <w:t xml:space="preserve"> </w:t>
            </w:r>
            <w:r w:rsidRPr="00EB14A4">
              <w:rPr>
                <w:rFonts w:ascii="Times New Roman" w:hAnsi="Times New Roman" w:cs="Times New Roman"/>
                <w:sz w:val="16"/>
                <w:szCs w:val="16"/>
              </w:rPr>
              <w:t>iż w uzasadnionych przypadkach, jeżeli termin 7 dniowy dotyczący opinii w zakresie OSR jest niewystarczający – Szef KPRM informuje o tym organ wnioskujący i wskazuje równocześnie termin przedstawienia stanowiska. Powyższe może spowodować,</w:t>
            </w:r>
            <w:r>
              <w:rPr>
                <w:rFonts w:ascii="Times New Roman" w:hAnsi="Times New Roman" w:cs="Times New Roman"/>
                <w:sz w:val="16"/>
                <w:szCs w:val="16"/>
              </w:rPr>
              <w:t xml:space="preserve"> </w:t>
            </w:r>
            <w:r w:rsidRPr="00EB14A4">
              <w:rPr>
                <w:rFonts w:ascii="Times New Roman" w:hAnsi="Times New Roman" w:cs="Times New Roman"/>
                <w:sz w:val="16"/>
                <w:szCs w:val="16"/>
              </w:rPr>
              <w:t>że w przypadku projektów bardzo pilnych, opinia KPRM przekazana po upływie wskazanego powyżej terminu opóźni prace nad projektem;</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EB14A4" w:rsidRDefault="00CD6886" w:rsidP="00CD6886">
            <w:pPr>
              <w:pStyle w:val="Bezodstpw"/>
              <w:jc w:val="both"/>
              <w:rPr>
                <w:rFonts w:ascii="Times New Roman" w:hAnsi="Times New Roman" w:cs="Times New Roman"/>
                <w:sz w:val="16"/>
                <w:szCs w:val="16"/>
              </w:rPr>
            </w:pPr>
            <w:r w:rsidRPr="00EB14A4">
              <w:rPr>
                <w:rFonts w:ascii="Times New Roman" w:hAnsi="Times New Roman" w:cs="Times New Roman"/>
                <w:sz w:val="16"/>
                <w:szCs w:val="16"/>
              </w:rPr>
              <w:t>Zasadą jest termin 7 dniowy</w:t>
            </w:r>
            <w:r>
              <w:rPr>
                <w:rFonts w:ascii="Times New Roman" w:hAnsi="Times New Roman" w:cs="Times New Roman"/>
                <w:sz w:val="16"/>
                <w:szCs w:val="16"/>
              </w:rPr>
              <w:t>;</w:t>
            </w:r>
            <w:r w:rsidRPr="00EB14A4">
              <w:rPr>
                <w:rFonts w:ascii="Times New Roman" w:hAnsi="Times New Roman" w:cs="Times New Roman"/>
                <w:sz w:val="16"/>
                <w:szCs w:val="16"/>
              </w:rPr>
              <w:t xml:space="preserve"> </w:t>
            </w:r>
            <w:r>
              <w:rPr>
                <w:rFonts w:ascii="Times New Roman" w:hAnsi="Times New Roman" w:cs="Times New Roman"/>
                <w:sz w:val="16"/>
                <w:szCs w:val="16"/>
              </w:rPr>
              <w:t xml:space="preserve">możliwość jego przedłużenia będzie ograniczona do uzasadnionych przypadków, w których przedstawienie przez KPRM stanowiska w terminie 7 dni nie będzie możliwe – co może mieć miejsce w przypadku szczególnie obszernych projektów, mogących wywoływać istotne skutki </w:t>
            </w:r>
            <w:proofErr w:type="spellStart"/>
            <w:r>
              <w:rPr>
                <w:rFonts w:ascii="Times New Roman" w:hAnsi="Times New Roman" w:cs="Times New Roman"/>
                <w:sz w:val="16"/>
                <w:szCs w:val="16"/>
              </w:rPr>
              <w:t>społeczno</w:t>
            </w:r>
            <w:proofErr w:type="spellEnd"/>
            <w:r>
              <w:rPr>
                <w:rFonts w:ascii="Times New Roman" w:hAnsi="Times New Roman" w:cs="Times New Roman"/>
                <w:sz w:val="16"/>
                <w:szCs w:val="16"/>
              </w:rPr>
              <w:t xml:space="preserve"> – gospodarcze w wielu obszarach.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33 ust. 4</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określono terminu na przedstawienie przez KPRM stanowiska odnośnie OSR w przypadku, gdyby termin 7 dni okazał się niewystarczający</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sidRPr="001B2691">
              <w:rPr>
                <w:rFonts w:ascii="Times New Roman" w:hAnsi="Times New Roman" w:cs="Times New Roman"/>
                <w:sz w:val="16"/>
                <w:szCs w:val="16"/>
              </w:rPr>
              <w:t xml:space="preserve">Regulamin </w:t>
            </w:r>
            <w:r>
              <w:rPr>
                <w:rFonts w:ascii="Times New Roman" w:hAnsi="Times New Roman" w:cs="Times New Roman"/>
                <w:sz w:val="16"/>
                <w:szCs w:val="16"/>
              </w:rPr>
              <w:t>nie wyznacza w tym zakresie terminu granicznego - który przez KPRM będzie ustalany odpowiednio  do rodzaju dokumentu rządowego, jego przedmiotu, zakresu i objętości.</w:t>
            </w:r>
            <w:r w:rsidRPr="0095476D">
              <w:rPr>
                <w:rFonts w:ascii="Times New Roman" w:hAnsi="Times New Roman" w:cs="Times New Roman"/>
                <w:sz w:val="16"/>
                <w:szCs w:val="16"/>
              </w:rPr>
              <w:t xml:space="preserve">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041C6C" w:rsidRDefault="00CD6886" w:rsidP="00CD6886">
            <w:pPr>
              <w:rPr>
                <w:rFonts w:ascii="Times New Roman" w:hAnsi="Times New Roman" w:cs="Times New Roman"/>
                <w:b/>
                <w:sz w:val="16"/>
                <w:szCs w:val="16"/>
              </w:rPr>
            </w:pPr>
            <w:r w:rsidRPr="00041C6C">
              <w:rPr>
                <w:rFonts w:ascii="Times New Roman" w:hAnsi="Times New Roman" w:cs="Times New Roman"/>
                <w:b/>
                <w:sz w:val="16"/>
                <w:szCs w:val="16"/>
              </w:rPr>
              <w:t>MF</w:t>
            </w:r>
          </w:p>
        </w:tc>
        <w:tc>
          <w:tcPr>
            <w:tcW w:w="1083" w:type="dxa"/>
          </w:tcPr>
          <w:p w:rsidR="00CD6886" w:rsidRPr="00041C6C" w:rsidRDefault="00CD6886" w:rsidP="00CD6886">
            <w:pPr>
              <w:rPr>
                <w:rFonts w:ascii="Times New Roman" w:hAnsi="Times New Roman" w:cs="Times New Roman"/>
                <w:b/>
                <w:sz w:val="16"/>
                <w:szCs w:val="16"/>
              </w:rPr>
            </w:pPr>
            <w:r w:rsidRPr="00041C6C">
              <w:rPr>
                <w:rFonts w:ascii="Times New Roman" w:hAnsi="Times New Roman" w:cs="Times New Roman"/>
                <w:b/>
                <w:sz w:val="16"/>
                <w:szCs w:val="16"/>
              </w:rPr>
              <w:t>§ 33 ust. 3</w:t>
            </w:r>
            <w:r>
              <w:rPr>
                <w:rFonts w:ascii="Times New Roman" w:hAnsi="Times New Roman" w:cs="Times New Roman"/>
                <w:b/>
                <w:sz w:val="16"/>
                <w:szCs w:val="16"/>
              </w:rPr>
              <w:t>-5</w:t>
            </w:r>
          </w:p>
        </w:tc>
        <w:tc>
          <w:tcPr>
            <w:tcW w:w="4212" w:type="dxa"/>
          </w:tcPr>
          <w:p w:rsidR="00CD6886" w:rsidRPr="008867E8" w:rsidRDefault="00CD6886" w:rsidP="00CD6886">
            <w:pPr>
              <w:jc w:val="both"/>
              <w:rPr>
                <w:rFonts w:ascii="Times New Roman" w:hAnsi="Times New Roman" w:cs="Times New Roman"/>
                <w:sz w:val="16"/>
                <w:szCs w:val="16"/>
              </w:rPr>
            </w:pPr>
            <w:r w:rsidRPr="00041C6C">
              <w:rPr>
                <w:rFonts w:ascii="Times New Roman" w:hAnsi="Times New Roman" w:cs="Times New Roman"/>
                <w:sz w:val="16"/>
                <w:szCs w:val="16"/>
              </w:rPr>
              <w:t>w § 33 wątpliwości budzi ust. 5 w zakresie nieprzedstawiania stanowiska na temat OSR przez Szefa Kancelarii Prezesa Rady Ministrów w przypadku pozytywnej oceny OSR; brzmienie ust. 5 spowoduje, że organ wnioskujący będzie musiał oczekiwać na upływ terminu  na opinię w sprawie OSR przez 7 dni. W przypadku gdy akt wymaga jego niezwłocznego wejścia w życie, oczekiwanie może skutkować nadmiernym przedłużaniem się procesu legislacyjnego – proponuje się, aby Szef Kancelarii Prezesa Rady Ministrów informował również o pozytywnej ocenie OSR</w:t>
            </w:r>
          </w:p>
        </w:tc>
        <w:tc>
          <w:tcPr>
            <w:tcW w:w="3890" w:type="dxa"/>
          </w:tcPr>
          <w:p w:rsidR="00502671" w:rsidRPr="00502671" w:rsidRDefault="00502671" w:rsidP="00502671">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95476D" w:rsidRDefault="00502671" w:rsidP="00502671">
            <w:pPr>
              <w:pStyle w:val="Bezodstpw"/>
              <w:jc w:val="both"/>
              <w:rPr>
                <w:rFonts w:ascii="Times New Roman" w:hAnsi="Times New Roman" w:cs="Times New Roman"/>
                <w:sz w:val="16"/>
                <w:szCs w:val="16"/>
              </w:rPr>
            </w:pPr>
            <w:r w:rsidRPr="00502671">
              <w:rPr>
                <w:rFonts w:ascii="Times New Roman" w:hAnsi="Times New Roman" w:cs="Times New Roman"/>
                <w:sz w:val="16"/>
                <w:szCs w:val="16"/>
              </w:rPr>
              <w:t>Przepisy § 33 projektu nie stoją na przeszkodzie przedstawieniu przez Szefa Kancelarii Prezesa Rady Ministrów stanowiska zawierającego pozytywną ocenę OSR – w szczególności należy zauważyć, że § 33 ust. 3 projektu, wskazując termin 7 dni na przedstawienie stanowiska, nie odnosi się do treści tego stanowiska. Zatem również pozytywna ocena OSR może zostać przedstawiona po oczekiwaniu na to stanowisko przez 7 dni.  Nie ma też przeszkód, aby stanowisko to zostało przedstawione przed upływem 7 dni.  Przepis § 33 ust. 5 projektu ma natomiast określać konsekwencje ”bezskutecznego” upływu terminów przewidzianych na przedstawienie tego stanowiska (analogicznie do § 40 ust. 4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2904AE" w:rsidRDefault="00CD6886" w:rsidP="00CD6886">
            <w:pPr>
              <w:rPr>
                <w:rFonts w:ascii="Times New Roman" w:hAnsi="Times New Roman" w:cs="Times New Roman"/>
                <w:b/>
                <w:i/>
                <w:sz w:val="16"/>
                <w:szCs w:val="16"/>
              </w:rPr>
            </w:pPr>
            <w:r>
              <w:rPr>
                <w:rFonts w:ascii="Times New Roman" w:hAnsi="Times New Roman" w:cs="Times New Roman"/>
                <w:b/>
                <w:sz w:val="16"/>
                <w:szCs w:val="16"/>
              </w:rPr>
              <w:t xml:space="preserve">MF, MG </w:t>
            </w:r>
          </w:p>
        </w:tc>
        <w:tc>
          <w:tcPr>
            <w:tcW w:w="1083" w:type="dxa"/>
          </w:tcPr>
          <w:p w:rsidR="00CD6886" w:rsidRPr="002904AE" w:rsidRDefault="00CD6886" w:rsidP="00CD6886">
            <w:pPr>
              <w:rPr>
                <w:rFonts w:ascii="Times New Roman" w:hAnsi="Times New Roman" w:cs="Times New Roman"/>
                <w:b/>
                <w:i/>
                <w:sz w:val="16"/>
                <w:szCs w:val="16"/>
              </w:rPr>
            </w:pPr>
            <w:r>
              <w:rPr>
                <w:rFonts w:ascii="Times New Roman" w:hAnsi="Times New Roman" w:cs="Times New Roman"/>
                <w:b/>
                <w:sz w:val="16"/>
                <w:szCs w:val="16"/>
              </w:rPr>
              <w:t>§ 33 ust. 3, § 40 ust 1 i 3, § 105 ust. 3</w:t>
            </w:r>
          </w:p>
        </w:tc>
        <w:tc>
          <w:tcPr>
            <w:tcW w:w="4212" w:type="dxa"/>
          </w:tcPr>
          <w:p w:rsidR="00CD6886" w:rsidRPr="004B6ED0" w:rsidRDefault="00CD6886" w:rsidP="00CD6886">
            <w:pPr>
              <w:jc w:val="both"/>
              <w:rPr>
                <w:rFonts w:ascii="Times New Roman" w:hAnsi="Times New Roman" w:cs="Times New Roman"/>
                <w:i/>
                <w:sz w:val="16"/>
                <w:szCs w:val="16"/>
              </w:rPr>
            </w:pPr>
            <w:r w:rsidRPr="004B56D1">
              <w:rPr>
                <w:rFonts w:ascii="Times New Roman" w:hAnsi="Times New Roman"/>
                <w:sz w:val="16"/>
                <w:szCs w:val="16"/>
              </w:rPr>
              <w:t>Dodatkowo zasadne byłoby uzupełnienie projektu w zakresie określenia momentu, od którego należy liczyć termin na zajęcie stanowiska do przekazanego projektu, tak jak zostało to uregulowane w § 13 ust. 4 obecnego Regulaminu</w:t>
            </w:r>
          </w:p>
        </w:tc>
        <w:tc>
          <w:tcPr>
            <w:tcW w:w="3890" w:type="dxa"/>
          </w:tcPr>
          <w:p w:rsidR="00CD6886" w:rsidRDefault="00CD6886" w:rsidP="00CD6886">
            <w:pPr>
              <w:pStyle w:val="Bezodstpw"/>
              <w:jc w:val="both"/>
              <w:rPr>
                <w:rFonts w:ascii="Times New Roman" w:hAnsi="Times New Roman" w:cs="Times New Roman"/>
                <w:sz w:val="16"/>
                <w:szCs w:val="16"/>
                <w:u w:val="single"/>
              </w:rPr>
            </w:pPr>
            <w:r w:rsidRPr="00F5021F">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sidRPr="00F5021F">
              <w:rPr>
                <w:rFonts w:ascii="Times New Roman" w:hAnsi="Times New Roman" w:cs="Times New Roman"/>
                <w:sz w:val="16"/>
                <w:szCs w:val="16"/>
              </w:rPr>
              <w:t xml:space="preserve">Regulamin </w:t>
            </w:r>
            <w:r>
              <w:rPr>
                <w:rFonts w:ascii="Times New Roman" w:hAnsi="Times New Roman" w:cs="Times New Roman"/>
                <w:sz w:val="16"/>
                <w:szCs w:val="16"/>
              </w:rPr>
              <w:t>nie przesądza, w jakiej formie mają być zajmowane stanowiska do projektów dokumentów rządowych, dopuszczając w tym zakresie zarówno formę pisemną jak i elektroniczną – co tym  samym pozwala na liczenie określonych w uchwale terminów zarówno od dnia otrzymania projektu (w przypadku obiegu papierowego) jak i np. od dnia otrzymania informacji o udostępnieniu projektu na właściwej stronie internetowej (w przypadku obiegu elektronicznego). Termin na zajęcie stanowiska wyznaczał będzie przy tym organ wnioskujący – wskazując jednocześnie, odpowiednio do formy w jakiej projekt zostanie przekazany do uzgodnień, dzień, od którego w danym przypadku rozpoczynają bieg terminy określone uchwałą.</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MNISW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34 ust. 1, § 106 ust. 1 </w:t>
            </w:r>
          </w:p>
        </w:tc>
        <w:tc>
          <w:tcPr>
            <w:tcW w:w="4212" w:type="dxa"/>
          </w:tcPr>
          <w:p w:rsidR="00CD6886" w:rsidRPr="001B430E" w:rsidRDefault="00CD6886" w:rsidP="00CD6886">
            <w:pPr>
              <w:jc w:val="both"/>
              <w:rPr>
                <w:rFonts w:ascii="Times New Roman" w:hAnsi="Times New Roman" w:cs="Times New Roman"/>
                <w:sz w:val="16"/>
                <w:szCs w:val="16"/>
              </w:rPr>
            </w:pPr>
            <w:r>
              <w:rPr>
                <w:rFonts w:ascii="Times New Roman" w:hAnsi="Times New Roman"/>
                <w:sz w:val="16"/>
                <w:szCs w:val="16"/>
              </w:rPr>
              <w:t>Katalog możliwości, jakie ma organ wnioskujący po otrzymaniu uwag KPRM, wydaje się wyczerpujący; proponuje się zrezygnować z określenia „w szczególności”</w:t>
            </w:r>
          </w:p>
        </w:tc>
        <w:tc>
          <w:tcPr>
            <w:tcW w:w="3890" w:type="dxa"/>
          </w:tcPr>
          <w:p w:rsidR="00CD6886" w:rsidRDefault="00CD6886" w:rsidP="00CD6886">
            <w:pPr>
              <w:pStyle w:val="Bezodstpw"/>
              <w:jc w:val="both"/>
              <w:rPr>
                <w:rFonts w:ascii="Times New Roman" w:hAnsi="Times New Roman" w:cs="Times New Roman"/>
                <w:sz w:val="16"/>
                <w:szCs w:val="16"/>
                <w:u w:val="single"/>
              </w:rPr>
            </w:pPr>
            <w:r w:rsidRPr="00F6444F">
              <w:rPr>
                <w:rFonts w:ascii="Times New Roman" w:hAnsi="Times New Roman" w:cs="Times New Roman"/>
                <w:sz w:val="16"/>
                <w:szCs w:val="16"/>
                <w:u w:val="single"/>
              </w:rPr>
              <w:t>Uwaga nieuwzględniona</w:t>
            </w:r>
          </w:p>
          <w:p w:rsidR="00CD6886" w:rsidRPr="00F5021F"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Nie można wykluczyć także innych decyzji organu wnioskującego, pozostawienie katalogu otwartego zapewni elastyczność przepisu. </w:t>
            </w:r>
          </w:p>
        </w:tc>
      </w:tr>
      <w:tr w:rsidR="00CD6886" w:rsidRPr="008867E8" w:rsidTr="00987005">
        <w:trPr>
          <w:trHeight w:val="969"/>
        </w:trPr>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sidRPr="002904AE">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sidRPr="002904AE">
              <w:rPr>
                <w:rFonts w:ascii="Times New Roman" w:hAnsi="Times New Roman" w:cs="Times New Roman"/>
                <w:b/>
                <w:sz w:val="16"/>
                <w:szCs w:val="16"/>
              </w:rPr>
              <w:t>§ 35</w:t>
            </w:r>
          </w:p>
        </w:tc>
        <w:tc>
          <w:tcPr>
            <w:tcW w:w="4212" w:type="dxa"/>
          </w:tcPr>
          <w:p w:rsidR="00CD6886" w:rsidRPr="004B56D1" w:rsidRDefault="00CD6886" w:rsidP="00CD6886">
            <w:pPr>
              <w:jc w:val="both"/>
              <w:rPr>
                <w:rFonts w:ascii="Times New Roman" w:hAnsi="Times New Roman"/>
                <w:sz w:val="16"/>
                <w:szCs w:val="16"/>
              </w:rPr>
            </w:pPr>
            <w:r w:rsidRPr="002904AE">
              <w:rPr>
                <w:rFonts w:ascii="Times New Roman" w:hAnsi="Times New Roman"/>
                <w:sz w:val="16"/>
                <w:szCs w:val="16"/>
              </w:rPr>
              <w:t>z redakcji § 35 wynika, że organ wnioskujący prowadzi zarówno uzgodnienia, jak i sam opiniuje projekt – proponuje się przeredagowania tego przepisu – należy dokonać zmiany terminologii tak, aby wskazywać proces opiniowania i odpowiednio czynność skierowania do zaopiniowania</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redakcyjna</w:t>
            </w:r>
          </w:p>
          <w:p w:rsidR="00CD6886" w:rsidRPr="00F6444F" w:rsidRDefault="00CD6886" w:rsidP="00CD6886">
            <w:pPr>
              <w:pStyle w:val="Bezodstpw"/>
              <w:jc w:val="both"/>
              <w:rPr>
                <w:rFonts w:ascii="Times New Roman" w:hAnsi="Times New Roman" w:cs="Times New Roman"/>
                <w:sz w:val="16"/>
                <w:szCs w:val="16"/>
              </w:rPr>
            </w:pPr>
            <w:r w:rsidRPr="007E3EA5">
              <w:rPr>
                <w:rFonts w:ascii="Times New Roman" w:hAnsi="Times New Roman" w:cs="Times New Roman"/>
                <w:sz w:val="16"/>
                <w:szCs w:val="16"/>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2904AE"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Pr="002904AE"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36 ust. 3 </w:t>
            </w:r>
          </w:p>
        </w:tc>
        <w:tc>
          <w:tcPr>
            <w:tcW w:w="4212" w:type="dxa"/>
          </w:tcPr>
          <w:p w:rsidR="00CD6886" w:rsidRPr="002904AE" w:rsidRDefault="00CD6886" w:rsidP="00CD6886">
            <w:pPr>
              <w:jc w:val="both"/>
              <w:rPr>
                <w:rFonts w:ascii="Times New Roman" w:hAnsi="Times New Roman"/>
                <w:sz w:val="16"/>
                <w:szCs w:val="16"/>
              </w:rPr>
            </w:pPr>
            <w:r w:rsidRPr="00987005">
              <w:rPr>
                <w:rFonts w:ascii="Times New Roman" w:hAnsi="Times New Roman"/>
                <w:sz w:val="16"/>
                <w:szCs w:val="16"/>
              </w:rPr>
              <w:t xml:space="preserve">w § 36 ust. 3 powstaje wątpliwości, co należy rozumieć przez określenie „zamierzenia legislacyjne Rady Ministrów”, gdyż </w:t>
            </w:r>
            <w:r w:rsidRPr="00987005">
              <w:rPr>
                <w:rFonts w:ascii="Times New Roman" w:hAnsi="Times New Roman"/>
                <w:sz w:val="16"/>
                <w:szCs w:val="16"/>
              </w:rPr>
              <w:lastRenderedPageBreak/>
              <w:t>wyrażenie to nie j</w:t>
            </w:r>
            <w:r>
              <w:rPr>
                <w:rFonts w:ascii="Times New Roman" w:hAnsi="Times New Roman"/>
                <w:sz w:val="16"/>
                <w:szCs w:val="16"/>
              </w:rPr>
              <w:t>est nigdzie określone ani zdefi</w:t>
            </w:r>
            <w:r w:rsidRPr="00987005">
              <w:rPr>
                <w:rFonts w:ascii="Times New Roman" w:hAnsi="Times New Roman"/>
                <w:sz w:val="16"/>
                <w:szCs w:val="16"/>
              </w:rPr>
              <w:t>niowanie</w:t>
            </w:r>
          </w:p>
        </w:tc>
        <w:tc>
          <w:tcPr>
            <w:tcW w:w="3890" w:type="dxa"/>
          </w:tcPr>
          <w:p w:rsidR="00CD6886" w:rsidRDefault="00502671"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uwzględniona</w:t>
            </w:r>
          </w:p>
          <w:p w:rsidR="00502671" w:rsidRPr="00502671" w:rsidRDefault="00502671" w:rsidP="00502671">
            <w:pPr>
              <w:pStyle w:val="Bezodstpw"/>
              <w:jc w:val="both"/>
              <w:rPr>
                <w:rFonts w:ascii="Times New Roman" w:hAnsi="Times New Roman" w:cs="Times New Roman"/>
                <w:sz w:val="16"/>
                <w:szCs w:val="16"/>
              </w:rPr>
            </w:pPr>
            <w:r w:rsidRPr="00502671">
              <w:rPr>
                <w:rFonts w:ascii="Times New Roman" w:hAnsi="Times New Roman" w:cs="Times New Roman"/>
                <w:sz w:val="16"/>
                <w:szCs w:val="16"/>
              </w:rPr>
              <w:t xml:space="preserve">Przepis </w:t>
            </w:r>
            <w:r>
              <w:rPr>
                <w:rFonts w:ascii="Times New Roman" w:hAnsi="Times New Roman" w:cs="Times New Roman"/>
                <w:sz w:val="16"/>
                <w:szCs w:val="16"/>
              </w:rPr>
              <w:t xml:space="preserve">zostanie przeredagowany; po zmianach odnosił </w:t>
            </w:r>
            <w:r>
              <w:rPr>
                <w:rFonts w:ascii="Times New Roman" w:hAnsi="Times New Roman" w:cs="Times New Roman"/>
                <w:sz w:val="16"/>
                <w:szCs w:val="16"/>
              </w:rPr>
              <w:lastRenderedPageBreak/>
              <w:t>się będzie nie do „zamierzeń legislacyjnych” ale do „inicjatyw legislacyjnych” RM.</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36 ust. 4, § 39 ust. 1, § 44, § 48 </w:t>
            </w:r>
          </w:p>
        </w:tc>
        <w:tc>
          <w:tcPr>
            <w:tcW w:w="4212" w:type="dxa"/>
          </w:tcPr>
          <w:p w:rsidR="00CD6886" w:rsidRPr="004B56D1" w:rsidRDefault="00CD6886" w:rsidP="00CD6886">
            <w:pPr>
              <w:jc w:val="both"/>
              <w:rPr>
                <w:rFonts w:ascii="Times New Roman" w:hAnsi="Times New Roman"/>
                <w:sz w:val="16"/>
                <w:szCs w:val="16"/>
              </w:rPr>
            </w:pPr>
            <w:r w:rsidRPr="005D7236">
              <w:rPr>
                <w:rFonts w:ascii="Times New Roman" w:hAnsi="Times New Roman"/>
                <w:sz w:val="16"/>
                <w:szCs w:val="16"/>
              </w:rPr>
              <w:t>w § 36 ust. 4, § 39 ust. 1, § 44 i § 48 uregulowano kwestię przekazania projektu do zaopiniowania (opiniowania), jednak sposób określenia w tych przepisach kręgu podmiotów, do których projekt zostanie skierowany do zaopiniowania, powoduje wątpliwości interpretacyjne. Przywołane przepisy stanowią np. o „organach lub podmiotach”, „organach i instytucjach państwowych”, „podmiotach, którym przekazano projekt” lub „innych podmiotach”. Biorąc pod uwagę redakcję § 44 ust. 2, rodzi się wątpliwość, które uwagi powinny być uwzględnione w przypadku konferencji uzgodnieniowej i które podmioty powinny brać udział w konferencji;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Pr="0053248F"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Projekt zostanie ujednolicony w niezbędnym zakresie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37 </w:t>
            </w:r>
          </w:p>
        </w:tc>
        <w:tc>
          <w:tcPr>
            <w:tcW w:w="4212" w:type="dxa"/>
          </w:tcPr>
          <w:p w:rsidR="00CD6886" w:rsidRPr="00B558EB" w:rsidRDefault="00CD6886" w:rsidP="00CD6886">
            <w:pPr>
              <w:jc w:val="both"/>
              <w:rPr>
                <w:rFonts w:ascii="Times New Roman" w:hAnsi="Times New Roman"/>
                <w:sz w:val="16"/>
                <w:szCs w:val="16"/>
              </w:rPr>
            </w:pPr>
            <w:r>
              <w:rPr>
                <w:rFonts w:ascii="Times New Roman" w:hAnsi="Times New Roman" w:cs="Times New Roman"/>
                <w:sz w:val="16"/>
                <w:szCs w:val="16"/>
              </w:rPr>
              <w:t xml:space="preserve">Proponuje się rozciągnięcie przepisów ust. 1 w § 37 </w:t>
            </w:r>
            <w:r w:rsidRPr="00B2602A">
              <w:rPr>
                <w:rFonts w:ascii="Times New Roman" w:hAnsi="Times New Roman" w:cs="Times New Roman"/>
                <w:sz w:val="16"/>
                <w:szCs w:val="16"/>
                <w:u w:val="single"/>
              </w:rPr>
              <w:t>na wszystkie projekty dokumentów rządowych</w:t>
            </w:r>
            <w:r>
              <w:rPr>
                <w:rFonts w:ascii="Times New Roman" w:hAnsi="Times New Roman" w:cs="Times New Roman"/>
                <w:sz w:val="16"/>
                <w:szCs w:val="16"/>
              </w:rPr>
              <w:t xml:space="preserve"> – w miejsce obecnego </w:t>
            </w:r>
            <w:r w:rsidRPr="002C4307">
              <w:rPr>
                <w:rFonts w:ascii="Times New Roman" w:hAnsi="Times New Roman" w:cs="Times New Roman"/>
                <w:sz w:val="16"/>
                <w:szCs w:val="16"/>
              </w:rPr>
              <w:t xml:space="preserve">stosowania </w:t>
            </w:r>
            <w:r w:rsidRPr="002C4307">
              <w:rPr>
                <w:rFonts w:ascii="Times New Roman" w:hAnsi="Times New Roman" w:cs="Times New Roman"/>
                <w:sz w:val="16"/>
                <w:szCs w:val="16"/>
                <w:u w:val="single"/>
              </w:rPr>
              <w:t>wprost</w:t>
            </w:r>
            <w:r>
              <w:rPr>
                <w:rFonts w:ascii="Times New Roman" w:hAnsi="Times New Roman" w:cs="Times New Roman"/>
                <w:sz w:val="16"/>
                <w:szCs w:val="16"/>
              </w:rPr>
              <w:t xml:space="preserve"> zasady konsultowania publicznego jedynie do projektów ustaw, rozporządzeń i założeń projektów ustaw, i </w:t>
            </w:r>
            <w:r w:rsidRPr="002C4307">
              <w:rPr>
                <w:rFonts w:ascii="Times New Roman" w:hAnsi="Times New Roman" w:cs="Times New Roman"/>
                <w:sz w:val="16"/>
                <w:szCs w:val="16"/>
                <w:u w:val="single"/>
              </w:rPr>
              <w:t>jedynie odpowiedniego</w:t>
            </w:r>
            <w:r w:rsidRPr="002C4307">
              <w:rPr>
                <w:rFonts w:ascii="Times New Roman" w:hAnsi="Times New Roman" w:cs="Times New Roman"/>
                <w:sz w:val="16"/>
                <w:szCs w:val="16"/>
              </w:rPr>
              <w:t xml:space="preserve"> jej stosowania</w:t>
            </w:r>
            <w:r w:rsidRPr="00153F56">
              <w:rPr>
                <w:rFonts w:ascii="Times New Roman" w:hAnsi="Times New Roman" w:cs="Times New Roman"/>
                <w:sz w:val="16"/>
                <w:szCs w:val="16"/>
              </w:rPr>
              <w:t xml:space="preserve"> do innych</w:t>
            </w:r>
            <w:r>
              <w:rPr>
                <w:rFonts w:ascii="Times New Roman" w:hAnsi="Times New Roman" w:cs="Times New Roman"/>
                <w:sz w:val="16"/>
                <w:szCs w:val="16"/>
              </w:rPr>
              <w:t xml:space="preserve"> dokumentów rządowych.</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5D723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W zakresie dokumentów nie mających charakteru normatywnego nie wydaje się konieczne wprowadzanie, jako zasady, obowiązku poddawania ich konsultacjom publicznym w zakresie takim samym jak przewidziany dla dokumentów normatywnych.</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39 ust. 1 </w:t>
            </w:r>
          </w:p>
        </w:tc>
        <w:tc>
          <w:tcPr>
            <w:tcW w:w="4212" w:type="dxa"/>
          </w:tcPr>
          <w:p w:rsidR="00CD6886" w:rsidRDefault="00CD6886" w:rsidP="00CD6886">
            <w:pPr>
              <w:jc w:val="both"/>
              <w:rPr>
                <w:rFonts w:ascii="Times New Roman" w:hAnsi="Times New Roman" w:cs="Times New Roman"/>
                <w:sz w:val="16"/>
                <w:szCs w:val="16"/>
              </w:rPr>
            </w:pPr>
            <w:r w:rsidRPr="002F46BD">
              <w:rPr>
                <w:rFonts w:ascii="Times New Roman" w:hAnsi="Times New Roman" w:cs="Times New Roman"/>
                <w:sz w:val="16"/>
                <w:szCs w:val="16"/>
              </w:rPr>
              <w:t>§ 39 ust. 1 projektu proponuje się usuniecie wyrazów „komisji wspólnej Rządu i przedstawicieli” – w celu wyeliminowania wątpliwości związanych z prawidłowością podania nazwy Komisji Wspólnej Rządu i Samorządu Terytorialnego, o której mowa w ustawie z dnia 6 maja 2005 r. o Komisji Wspólnej Rządu i Samorządu Terytorialnego oraz o przedstawicielach Rzeczypospolitej Polskiej w Komitecie Regionów Unii Europejskiej</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FB253A"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Ogólne określenie komisji złożonych z przedstawicieli Rządu i innych podmiotów ma na celu uwzględnienie w § 39 ust. 1 nie tylko </w:t>
            </w:r>
            <w:r w:rsidRPr="002F46BD">
              <w:rPr>
                <w:rFonts w:ascii="Times New Roman" w:hAnsi="Times New Roman" w:cs="Times New Roman"/>
                <w:sz w:val="16"/>
                <w:szCs w:val="16"/>
              </w:rPr>
              <w:t xml:space="preserve"> Komisji Wspólnej Rządu i Samorządu Terytorialnego</w:t>
            </w:r>
            <w:r>
              <w:rPr>
                <w:rFonts w:ascii="Times New Roman" w:hAnsi="Times New Roman" w:cs="Times New Roman"/>
                <w:sz w:val="16"/>
                <w:szCs w:val="16"/>
              </w:rPr>
              <w:t xml:space="preserve">, ale również innych komisji wspólnych, w szczególności tworzonych na podstawie art. 13 ustawy o Radzie Ministrów. Zamieszczenie w § 39 tak ogólnego określenia zapewniać będzie przy tym aktualność w/w przepisu także po ewentualnych zmianach ustawowych, które np. mogłyby modyfikować obecną nazwę „Komisja </w:t>
            </w:r>
            <w:r w:rsidRPr="002F46BD">
              <w:rPr>
                <w:rFonts w:ascii="Times New Roman" w:hAnsi="Times New Roman" w:cs="Times New Roman"/>
                <w:sz w:val="16"/>
                <w:szCs w:val="16"/>
              </w:rPr>
              <w:t xml:space="preserve"> Wspólnej Rządu i Samorządu Terytorialnego</w:t>
            </w:r>
            <w:r>
              <w:rPr>
                <w:rFonts w:ascii="Times New Roman" w:hAnsi="Times New Roman" w:cs="Times New Roman"/>
                <w:sz w:val="16"/>
                <w:szCs w:val="16"/>
              </w:rPr>
              <w:t>”.</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UOKIK</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39 ust. 2 w związku z § 49 ust. 2 oraz regulacjami o stałym komitecie</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Zaproponowana procedura tworzy sytuację, w której z jednej strony Prezes UOKIK będzie przekazywał w ramach opiniowania niewiążące stanowisko do projektu, zaś z drugiej, na etapie rozpatrywania projektu przez stały komitet, w którego pracach Prezes UOKIK uczestniczy, uwagi tego podmiotu i kwestia ich uwzględnienia lub nieuwzględniania będą już rozstrzygnięte, bowiem uwagi przekazane w ramach opiniowania nie będą zaliczane do rozbieżności ujmowanych w protokole rozbieżności i nie będą już rozstrzygane na dalszym etapie procesu legislacyjnego. </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46335B" w:rsidRDefault="00CD6886" w:rsidP="00CD6886">
            <w:pPr>
              <w:pStyle w:val="Bezodstpw"/>
              <w:jc w:val="both"/>
              <w:rPr>
                <w:rFonts w:ascii="Times New Roman" w:hAnsi="Times New Roman" w:cs="Times New Roman"/>
                <w:sz w:val="16"/>
                <w:szCs w:val="16"/>
              </w:rPr>
            </w:pPr>
            <w:r w:rsidRPr="001A2FC1">
              <w:rPr>
                <w:rFonts w:ascii="Times New Roman" w:hAnsi="Times New Roman" w:cs="Times New Roman"/>
                <w:sz w:val="16"/>
                <w:szCs w:val="16"/>
              </w:rPr>
              <w:t xml:space="preserve">Przepisy </w:t>
            </w:r>
            <w:r>
              <w:rPr>
                <w:rFonts w:ascii="Times New Roman" w:hAnsi="Times New Roman" w:cs="Times New Roman"/>
                <w:sz w:val="16"/>
                <w:szCs w:val="16"/>
              </w:rPr>
              <w:t xml:space="preserve">Regulaminu dotyczące stałego komitetu nie wykluczają zgłoszenia przez Prezesa UOKIK na etapie prac  stałego komitetu uwag, które były podnoszone wcześniej w ramach opiniowania projektu.  Uwagi takie, w przypadku ich nieuwzględnienia, będą także załączane do projektu wnoszonego do rozpatrzenia przez Radę Ministrów – będą one bowiem ujmowane w zestawieniu, o którym mowa w § 50 ust. 3.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UOKIK</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39 w związku z § 36 ust. 4 </w:t>
            </w:r>
          </w:p>
        </w:tc>
        <w:tc>
          <w:tcPr>
            <w:tcW w:w="4212" w:type="dxa"/>
          </w:tcPr>
          <w:p w:rsidR="00CD6886" w:rsidRPr="002F46BD"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jest jasna relacja między § 39 a § 36 ust. 4, obydwie regulacje dotyczą podmiotów, których zakresu działania dotyczy projekt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Przepis ust. 4 w § 36 dotyczy podmiotów innych niż członkowie Rady Ministrów, Szef KRPM i Prezes RCL, z którymi, zgodnie z odrębnymi przepisami, organ wnioskujący obowiązany jest </w:t>
            </w:r>
            <w:r w:rsidRPr="00E755F8">
              <w:rPr>
                <w:rFonts w:ascii="Times New Roman" w:hAnsi="Times New Roman" w:cs="Times New Roman"/>
                <w:sz w:val="16"/>
                <w:szCs w:val="16"/>
                <w:u w:val="single"/>
              </w:rPr>
              <w:t>uzgodnić</w:t>
            </w:r>
            <w:r>
              <w:rPr>
                <w:rFonts w:ascii="Times New Roman" w:hAnsi="Times New Roman" w:cs="Times New Roman"/>
                <w:sz w:val="16"/>
                <w:szCs w:val="16"/>
              </w:rPr>
              <w:t xml:space="preserve"> projekt.</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Przepis § 39 dotyczy zaś przekazywania projektu, w ramach </w:t>
            </w:r>
            <w:r w:rsidRPr="00337F02">
              <w:rPr>
                <w:rFonts w:ascii="Times New Roman" w:hAnsi="Times New Roman" w:cs="Times New Roman"/>
                <w:sz w:val="16"/>
                <w:szCs w:val="16"/>
                <w:u w:val="single"/>
              </w:rPr>
              <w:t>opiniowania</w:t>
            </w:r>
            <w:r>
              <w:rPr>
                <w:rFonts w:ascii="Times New Roman" w:hAnsi="Times New Roman" w:cs="Times New Roman"/>
                <w:sz w:val="16"/>
                <w:szCs w:val="16"/>
                <w:u w:val="single"/>
              </w:rPr>
              <w:t>:</w:t>
            </w:r>
          </w:p>
          <w:p w:rsidR="00CD6886" w:rsidRDefault="00CD6886" w:rsidP="00CD6886">
            <w:pPr>
              <w:pStyle w:val="Bezodstpw"/>
              <w:jc w:val="both"/>
              <w:rPr>
                <w:rFonts w:ascii="Times New Roman" w:hAnsi="Times New Roman" w:cs="Times New Roman"/>
                <w:sz w:val="16"/>
                <w:szCs w:val="16"/>
              </w:rPr>
            </w:pPr>
            <w:r w:rsidRPr="00337F02">
              <w:rPr>
                <w:rFonts w:ascii="Times New Roman" w:hAnsi="Times New Roman" w:cs="Times New Roman"/>
                <w:sz w:val="16"/>
                <w:szCs w:val="16"/>
              </w:rPr>
              <w:t xml:space="preserve">- </w:t>
            </w:r>
            <w:r>
              <w:rPr>
                <w:rFonts w:ascii="Times New Roman" w:hAnsi="Times New Roman" w:cs="Times New Roman"/>
                <w:sz w:val="16"/>
                <w:szCs w:val="16"/>
              </w:rPr>
              <w:t xml:space="preserve">do podmiotów, którym stosownie do wymagań określonych w odrębnych przepisach projekt ten należy przekazać (§ 39 ust. 1), </w:t>
            </w:r>
          </w:p>
          <w:p w:rsidR="00CD6886" w:rsidRPr="001A2FC1"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do organów administracji rządowej i instytucji państwowych, których stanowisko organ wnioskujący powinien uzyskać, z uwagi na związek pomiędzy materią projektu a zakresem działania tych organów i instytucji (§ 39 ust. 2).</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CBA, MG, UOKIK</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39 ust. 2</w:t>
            </w:r>
          </w:p>
        </w:tc>
        <w:tc>
          <w:tcPr>
            <w:tcW w:w="4212" w:type="dxa"/>
          </w:tcPr>
          <w:p w:rsidR="00CD6886" w:rsidRPr="002F46BD"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Zasięgnięcie opinii organów administracji rządowej oraz innych organów i instytucji, których zakresu działania dotyczy projekt, powinno być obligatoryjne </w:t>
            </w:r>
          </w:p>
        </w:tc>
        <w:tc>
          <w:tcPr>
            <w:tcW w:w="3890" w:type="dxa"/>
          </w:tcPr>
          <w:p w:rsidR="00CD6886" w:rsidRPr="00E755F8"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5C5C4E" w:rsidRDefault="00CD6886" w:rsidP="00CD6886">
            <w:pPr>
              <w:rPr>
                <w:rFonts w:ascii="Times New Roman" w:hAnsi="Times New Roman" w:cs="Times New Roman"/>
                <w:b/>
                <w:sz w:val="16"/>
                <w:szCs w:val="16"/>
                <w:lang w:val="en-GB"/>
              </w:rPr>
            </w:pPr>
            <w:r w:rsidRPr="00A07130">
              <w:rPr>
                <w:rFonts w:ascii="Times New Roman" w:hAnsi="Times New Roman" w:cs="Times New Roman"/>
                <w:b/>
                <w:sz w:val="16"/>
                <w:szCs w:val="16"/>
                <w:lang w:val="en-GB"/>
              </w:rPr>
              <w:t xml:space="preserve">MAIC, MF, MG, MS, </w:t>
            </w:r>
            <w:r>
              <w:rPr>
                <w:rFonts w:ascii="Times New Roman" w:hAnsi="Times New Roman" w:cs="Times New Roman"/>
                <w:b/>
                <w:sz w:val="16"/>
                <w:szCs w:val="16"/>
                <w:lang w:val="en-GB"/>
              </w:rPr>
              <w:t xml:space="preserve">MSW, </w:t>
            </w:r>
            <w:r w:rsidRPr="00A07130">
              <w:rPr>
                <w:rFonts w:ascii="Times New Roman" w:hAnsi="Times New Roman" w:cs="Times New Roman"/>
                <w:b/>
                <w:sz w:val="16"/>
                <w:szCs w:val="16"/>
                <w:lang w:val="en-GB"/>
              </w:rPr>
              <w:t>MRR</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40</w:t>
            </w:r>
          </w:p>
        </w:tc>
        <w:tc>
          <w:tcPr>
            <w:tcW w:w="4212" w:type="dxa"/>
          </w:tcPr>
          <w:p w:rsidR="00CD6886" w:rsidRDefault="00CD6886" w:rsidP="00CD6886">
            <w:pPr>
              <w:jc w:val="both"/>
              <w:rPr>
                <w:rFonts w:ascii="Times New Roman" w:hAnsi="Times New Roman" w:cs="Times New Roman"/>
                <w:b/>
                <w:sz w:val="16"/>
                <w:szCs w:val="16"/>
              </w:rPr>
            </w:pPr>
            <w:r w:rsidRPr="00A07130">
              <w:rPr>
                <w:rFonts w:ascii="Times New Roman" w:hAnsi="Times New Roman" w:cs="Times New Roman"/>
                <w:sz w:val="16"/>
                <w:szCs w:val="16"/>
              </w:rPr>
              <w:t>Propo</w:t>
            </w:r>
            <w:r>
              <w:rPr>
                <w:rFonts w:ascii="Times New Roman" w:hAnsi="Times New Roman" w:cs="Times New Roman"/>
                <w:sz w:val="16"/>
                <w:szCs w:val="16"/>
              </w:rPr>
              <w:t>nuje się</w:t>
            </w:r>
            <w:r w:rsidRPr="00A07130">
              <w:rPr>
                <w:rFonts w:ascii="Times New Roman" w:hAnsi="Times New Roman" w:cs="Times New Roman"/>
                <w:sz w:val="16"/>
                <w:szCs w:val="16"/>
              </w:rPr>
              <w:t xml:space="preserve"> pozostani</w:t>
            </w:r>
            <w:r>
              <w:rPr>
                <w:rFonts w:ascii="Times New Roman" w:hAnsi="Times New Roman" w:cs="Times New Roman"/>
                <w:sz w:val="16"/>
                <w:szCs w:val="16"/>
              </w:rPr>
              <w:t>e</w:t>
            </w:r>
            <w:r w:rsidRPr="00A07130">
              <w:rPr>
                <w:rFonts w:ascii="Times New Roman" w:hAnsi="Times New Roman" w:cs="Times New Roman"/>
                <w:sz w:val="16"/>
                <w:szCs w:val="16"/>
              </w:rPr>
              <w:t xml:space="preserve"> przy obowiązujących przepisach Regulaminu pracy Rady Ministrów regulujących kwestię terminów na zaopiniowanie projektów dokumentów rządowych przez organy administracji rządowej, tj. termin 14   dniowy dla projektów ustaw oraz 7 - dniowy dla pozostałych dokumentów w pierwszym etapie uzgodnień i konsultacji. (</w:t>
            </w:r>
            <w:r w:rsidRPr="00A07130">
              <w:rPr>
                <w:rFonts w:ascii="Times New Roman" w:hAnsi="Times New Roman" w:cs="Times New Roman"/>
                <w:b/>
                <w:sz w:val="16"/>
                <w:szCs w:val="16"/>
              </w:rPr>
              <w:t>MF, MRR)</w:t>
            </w:r>
          </w:p>
          <w:p w:rsidR="00CD6886" w:rsidRPr="00A07130"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sidRPr="00A07130">
              <w:rPr>
                <w:rFonts w:ascii="Times New Roman" w:hAnsi="Times New Roman" w:cs="Times New Roman"/>
                <w:sz w:val="16"/>
                <w:szCs w:val="16"/>
              </w:rPr>
              <w:t>Proponuje się dokonanie zmiany w § 40 ust. 3 projektu, polegającej na ustaleniu minimalnego terminu do zajęcia stanowiska w ramach uzgodnień, konsultacji publicznych lub opiniowania, wynoszącego nie mniej niż 14 dni.(</w:t>
            </w:r>
            <w:r w:rsidRPr="00A07130">
              <w:rPr>
                <w:rFonts w:ascii="Times New Roman" w:hAnsi="Times New Roman" w:cs="Times New Roman"/>
                <w:b/>
                <w:sz w:val="16"/>
                <w:szCs w:val="16"/>
              </w:rPr>
              <w:t>MG</w:t>
            </w:r>
            <w:r w:rsidRPr="00A07130">
              <w:rPr>
                <w:rFonts w:ascii="Times New Roman" w:hAnsi="Times New Roman" w:cs="Times New Roman"/>
                <w:sz w:val="16"/>
                <w:szCs w:val="16"/>
              </w:rPr>
              <w:t>)</w:t>
            </w:r>
          </w:p>
          <w:p w:rsidR="00CD6886" w:rsidRPr="00A07130"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sidRPr="00A07130">
              <w:rPr>
                <w:rFonts w:ascii="Times New Roman" w:hAnsi="Times New Roman" w:cs="Times New Roman"/>
                <w:sz w:val="16"/>
                <w:szCs w:val="16"/>
              </w:rPr>
              <w:t xml:space="preserve">Zasadne wydaje się wydłużenie terminu na zgłaszanie uwag w toku prowadzonych uzgodnień do 10 dni – w przypadku </w:t>
            </w:r>
            <w:r w:rsidRPr="00A07130">
              <w:rPr>
                <w:rFonts w:ascii="Times New Roman" w:hAnsi="Times New Roman" w:cs="Times New Roman"/>
                <w:sz w:val="16"/>
                <w:szCs w:val="16"/>
              </w:rPr>
              <w:lastRenderedPageBreak/>
              <w:t>projektów rozporządzeń oraz (jednolicie) do 21 dni – w przypadku projektu założeń projektu ustawy i projektu ustawy opracowanego po uprzednim przyjęciu założeń lub bez założeń</w:t>
            </w:r>
            <w:r>
              <w:rPr>
                <w:rFonts w:ascii="Times New Roman" w:hAnsi="Times New Roman" w:cs="Times New Roman"/>
                <w:sz w:val="16"/>
                <w:szCs w:val="16"/>
              </w:rPr>
              <w:t xml:space="preserve"> </w:t>
            </w:r>
            <w:r w:rsidRPr="00A07130">
              <w:rPr>
                <w:rFonts w:ascii="Times New Roman" w:hAnsi="Times New Roman" w:cs="Times New Roman"/>
                <w:sz w:val="16"/>
                <w:szCs w:val="16"/>
              </w:rPr>
              <w:t>(</w:t>
            </w:r>
            <w:r w:rsidRPr="00A07130">
              <w:rPr>
                <w:rFonts w:ascii="Times New Roman" w:hAnsi="Times New Roman" w:cs="Times New Roman"/>
                <w:b/>
                <w:sz w:val="16"/>
                <w:szCs w:val="16"/>
              </w:rPr>
              <w:t>MS</w:t>
            </w:r>
            <w:r w:rsidRPr="00A07130">
              <w:rPr>
                <w:rFonts w:ascii="Times New Roman" w:hAnsi="Times New Roman" w:cs="Times New Roman"/>
                <w:sz w:val="16"/>
                <w:szCs w:val="16"/>
              </w:rPr>
              <w:t>)</w:t>
            </w:r>
            <w:r>
              <w:rPr>
                <w:rFonts w:ascii="Times New Roman" w:hAnsi="Times New Roman" w:cs="Times New Roman"/>
                <w:sz w:val="16"/>
                <w:szCs w:val="16"/>
              </w:rPr>
              <w:t>.</w:t>
            </w:r>
          </w:p>
          <w:p w:rsidR="00CD6886" w:rsidRPr="00A07130"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b/>
                <w:sz w:val="16"/>
                <w:szCs w:val="16"/>
              </w:rPr>
            </w:pPr>
            <w:r>
              <w:rPr>
                <w:rFonts w:ascii="Times New Roman" w:hAnsi="Times New Roman" w:cs="Times New Roman"/>
                <w:sz w:val="16"/>
                <w:szCs w:val="16"/>
              </w:rPr>
              <w:t>U</w:t>
            </w:r>
            <w:r w:rsidRPr="00A07130">
              <w:rPr>
                <w:rFonts w:ascii="Times New Roman" w:hAnsi="Times New Roman" w:cs="Times New Roman"/>
                <w:sz w:val="16"/>
                <w:szCs w:val="16"/>
              </w:rPr>
              <w:t>przejmie proszę o rozważenie możliwości wskazania w regulaminie co najmniej 14-dniowego terminu dla konsultacji publicznych i opini</w:t>
            </w:r>
            <w:r>
              <w:rPr>
                <w:rFonts w:ascii="Times New Roman" w:hAnsi="Times New Roman" w:cs="Times New Roman"/>
                <w:sz w:val="16"/>
                <w:szCs w:val="16"/>
              </w:rPr>
              <w:t>owania (</w:t>
            </w:r>
            <w:r w:rsidRPr="00A07130">
              <w:rPr>
                <w:rFonts w:ascii="Times New Roman" w:hAnsi="Times New Roman" w:cs="Times New Roman"/>
                <w:b/>
                <w:sz w:val="16"/>
                <w:szCs w:val="16"/>
              </w:rPr>
              <w:t>MAIC)</w:t>
            </w:r>
            <w:r>
              <w:rPr>
                <w:rFonts w:ascii="Times New Roman" w:hAnsi="Times New Roman" w:cs="Times New Roman"/>
                <w:b/>
                <w:sz w:val="16"/>
                <w:szCs w:val="16"/>
              </w:rPr>
              <w:t>.</w:t>
            </w:r>
          </w:p>
          <w:p w:rsidR="00CD6886" w:rsidRDefault="00CD6886" w:rsidP="00CD6886">
            <w:pPr>
              <w:jc w:val="both"/>
              <w:rPr>
                <w:rFonts w:ascii="Times New Roman" w:hAnsi="Times New Roman" w:cs="Times New Roman"/>
                <w:b/>
                <w:sz w:val="16"/>
                <w:szCs w:val="16"/>
              </w:rPr>
            </w:pPr>
          </w:p>
          <w:p w:rsidR="00CD6886" w:rsidRPr="00A07130" w:rsidRDefault="00CD6886" w:rsidP="00CD6886">
            <w:pPr>
              <w:jc w:val="both"/>
              <w:rPr>
                <w:rFonts w:ascii="Times New Roman" w:hAnsi="Times New Roman" w:cs="Times New Roman"/>
                <w:sz w:val="16"/>
                <w:szCs w:val="16"/>
              </w:rPr>
            </w:pPr>
            <w:r>
              <w:rPr>
                <w:rFonts w:ascii="Times New Roman" w:hAnsi="Times New Roman" w:cs="Times New Roman"/>
                <w:sz w:val="16"/>
                <w:szCs w:val="16"/>
              </w:rPr>
              <w:t>Z</w:t>
            </w:r>
            <w:r w:rsidRPr="00FF3C63">
              <w:rPr>
                <w:rFonts w:ascii="Times New Roman" w:hAnsi="Times New Roman" w:cs="Times New Roman"/>
                <w:sz w:val="16"/>
                <w:szCs w:val="16"/>
              </w:rPr>
              <w:t>godnie z przedstawioną w uzasadnieniu do projektu uchwały informacją, w projekcie przyjęto rozwiązania mające przyczynić się do usprawnienia i przyspieszenia prac</w:t>
            </w:r>
            <w:r>
              <w:rPr>
                <w:rFonts w:ascii="Times New Roman" w:hAnsi="Times New Roman" w:cs="Times New Roman"/>
                <w:sz w:val="16"/>
                <w:szCs w:val="16"/>
              </w:rPr>
              <w:t xml:space="preserve"> </w:t>
            </w:r>
            <w:r w:rsidRPr="00FF3C63">
              <w:rPr>
                <w:rFonts w:ascii="Times New Roman" w:hAnsi="Times New Roman" w:cs="Times New Roman"/>
                <w:sz w:val="16"/>
                <w:szCs w:val="16"/>
              </w:rPr>
              <w:t xml:space="preserve">z projektami dokumentów rządowych. Wskazane zmiany polegają m. in. na nałożeniu obowiązku przedstawienia przez wnioskodawcę szczegółowego uzasadnienia w przypadku wyznaczenia terminu do zajęcia stanowiska krótszego niż 7 dni, co de facto powoduje skrócenie w stosunku do aktualnie przewidzianego terminu dla projektów ustaw, tj. 14 dni </w:t>
            </w:r>
            <w:r>
              <w:rPr>
                <w:rFonts w:ascii="Times New Roman" w:hAnsi="Times New Roman" w:cs="Times New Roman"/>
                <w:sz w:val="16"/>
                <w:szCs w:val="16"/>
              </w:rPr>
              <w:t xml:space="preserve"> </w:t>
            </w:r>
            <w:r w:rsidRPr="00FF3C63">
              <w:rPr>
                <w:rFonts w:ascii="Times New Roman" w:hAnsi="Times New Roman" w:cs="Times New Roman"/>
                <w:sz w:val="16"/>
                <w:szCs w:val="16"/>
              </w:rPr>
              <w:t>(§ 40 ust. 3). Przyjęcie powyższego rozwiązania skutkować może jednak brakiem możliwości właściwej oceny dokumentu rządowego. Należy wskazać, że w praktyce uwzględniając obieg korespondencji -  czas pozostały na zajęcie stanowiska może być niewystarczający. Dlatego też rozważyć należy utrzymanie obecnie funkcjonującego zróżnicowania w zakresie terminów kierowania do uzgodnień, których przekroczenie wymaga przedstawienia szczegółowego uzasadnienia, w szczególności w kontekście § 129, który w przypadku projektu ustawy opracowanego bez uprzedniego przyjęcia założeń, nakazuje uzasadnić skrócenie terminu na uzgodnienia, konsultacje publiczne lub opiniowanie krótszego niż 21 dni</w:t>
            </w:r>
            <w:r>
              <w:rPr>
                <w:rFonts w:ascii="Times New Roman" w:hAnsi="Times New Roman" w:cs="Times New Roman"/>
                <w:sz w:val="16"/>
                <w:szCs w:val="16"/>
              </w:rPr>
              <w:t xml:space="preserve"> (</w:t>
            </w:r>
            <w:r w:rsidRPr="00FF3C63">
              <w:rPr>
                <w:rFonts w:ascii="Times New Roman" w:hAnsi="Times New Roman" w:cs="Times New Roman"/>
                <w:b/>
                <w:sz w:val="16"/>
                <w:szCs w:val="16"/>
              </w:rPr>
              <w:t>MSW</w:t>
            </w:r>
            <w:r>
              <w:rPr>
                <w:rFonts w:ascii="Times New Roman" w:hAnsi="Times New Roman" w:cs="Times New Roman"/>
                <w:sz w:val="16"/>
                <w:szCs w:val="16"/>
              </w:rPr>
              <w:t>).</w:t>
            </w:r>
          </w:p>
          <w:p w:rsidR="00CD6886" w:rsidRPr="00BB3929" w:rsidRDefault="00CD6886" w:rsidP="00CD6886">
            <w:pPr>
              <w:jc w:val="both"/>
              <w:rPr>
                <w:rFonts w:ascii="Times New Roman" w:hAnsi="Times New Roman" w:cs="Times New Roman"/>
                <w:sz w:val="16"/>
                <w:szCs w:val="16"/>
              </w:rPr>
            </w:pPr>
          </w:p>
        </w:tc>
        <w:tc>
          <w:tcPr>
            <w:tcW w:w="3890" w:type="dxa"/>
          </w:tcPr>
          <w:p w:rsidR="00CD6886" w:rsidRPr="0014580A" w:rsidRDefault="00CD6886" w:rsidP="00CD6886">
            <w:pPr>
              <w:pStyle w:val="Bezodstpw"/>
              <w:jc w:val="both"/>
              <w:rPr>
                <w:rFonts w:ascii="Times New Roman" w:hAnsi="Times New Roman" w:cs="Times New Roman"/>
                <w:sz w:val="16"/>
                <w:szCs w:val="16"/>
                <w:u w:val="single"/>
              </w:rPr>
            </w:pPr>
            <w:r w:rsidRPr="0014580A">
              <w:rPr>
                <w:rFonts w:ascii="Times New Roman" w:hAnsi="Times New Roman" w:cs="Times New Roman"/>
                <w:sz w:val="16"/>
                <w:szCs w:val="16"/>
                <w:u w:val="single"/>
              </w:rPr>
              <w:lastRenderedPageBreak/>
              <w:t>Do dyskusji</w:t>
            </w:r>
          </w:p>
          <w:p w:rsidR="00CD6886" w:rsidRDefault="00CD6886" w:rsidP="00CD6886">
            <w:pPr>
              <w:pStyle w:val="Bezodstpw"/>
              <w:jc w:val="both"/>
              <w:rPr>
                <w:rFonts w:ascii="Times New Roman" w:hAnsi="Times New Roman" w:cs="Times New Roman"/>
                <w:sz w:val="16"/>
                <w:szCs w:val="16"/>
                <w:u w:val="single"/>
              </w:rPr>
            </w:pPr>
            <w:r w:rsidRPr="00014289">
              <w:rPr>
                <w:rFonts w:ascii="Times New Roman" w:hAnsi="Times New Roman" w:cs="Times New Roman"/>
                <w:sz w:val="16"/>
                <w:szCs w:val="16"/>
              </w:rPr>
              <w:t xml:space="preserve">RCL pragnie zauważyć, iż ogólna reguła zawarta w § 40 ulega odpowiednim modyfikacjom w przepisach działu IV uchwały, regulujących tryb postępowania z poszczególnymi rodzajami dokumentów rządowych. Tak więc w przypadku projektów założeń projektów ustaw oraz projektów ustaw opracowanych na podstawie założeń, w których wprowadzone zostały istotne zmiany w stosunku do założeń przyjętych przez Radę Ministrów, przepisy § 107 ust. 1 oraz § 119 ust. 2  przewidują  termin co najmniej 14 dniowy na zajęcie stanowiska, a przepis § 129 określa termin co najmniej 21 dniowy na zgłoszenie uwag do projektu ustawy opracowanego bez uprzedniego przyjęcia przez Radę Ministrów założeń tego projektu. Tym samym, w świetle w/w regulacji, w  </w:t>
            </w:r>
            <w:r w:rsidRPr="00014289">
              <w:rPr>
                <w:rFonts w:ascii="Times New Roman" w:hAnsi="Times New Roman" w:cs="Times New Roman"/>
                <w:sz w:val="16"/>
                <w:szCs w:val="16"/>
              </w:rPr>
              <w:lastRenderedPageBreak/>
              <w:t>odniesieniu do projektów ustaw termin 7 dniowy, jako termin podstawowy na zajęcie stanowiska, stosowany będzie jedynie w przypadku projektów ustaw niezawierających istotnych niezgodności w stosunku do założeń, na podstawie których projekty te zostały opracowane - co wydaje się uzasadnione, skoro same założenia takich projektów ustaw zostały już przez organ zajmujący stanowisko do projektu ustawy zaopiniowane, z zastosowaniem co najmniej 14 dniowego terminu na zgłoszenie do nich uwag. Niezależnie od powyższego należy także podkreślić, że zarówno podstawowy, 7 dniowy termin na zajęcie stanowiska, określony w § 40, jak i terminy szczególne, przewidziane w § 107 ust. 1, § 119 ust. 2 i § 129, są terminami minimalnymi, których skrócenie wymaga szczegółowego uzasadnienia, i tym samym nic nie stoi na przeszkodzie, aby organ wnioskujący w przypadku danego projektu dokumentu rządowego, kierując się wytycznymi zawartymi w § 40 ust. 2 projektowanej uchwały, wyznaczył dla danego projektu termin dłuższy niż terminy określone w w/w przepisach.</w:t>
            </w:r>
          </w:p>
        </w:tc>
      </w:tr>
      <w:tr w:rsidR="00CD6886" w:rsidRPr="008867E8" w:rsidTr="002D6EF6">
        <w:trPr>
          <w:trHeight w:val="553"/>
        </w:trPr>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A07130" w:rsidRDefault="00CD6886" w:rsidP="00CD6886">
            <w:pPr>
              <w:rPr>
                <w:rFonts w:ascii="Times New Roman" w:hAnsi="Times New Roman" w:cs="Times New Roman"/>
                <w:b/>
                <w:sz w:val="16"/>
                <w:szCs w:val="16"/>
                <w:lang w:val="en-GB"/>
              </w:rPr>
            </w:pPr>
            <w:r>
              <w:rPr>
                <w:rFonts w:ascii="Times New Roman" w:hAnsi="Times New Roman" w:cs="Times New Roman"/>
                <w:b/>
                <w:sz w:val="16"/>
                <w:szCs w:val="16"/>
              </w:rPr>
              <w:t>MRR</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40</w:t>
            </w:r>
          </w:p>
        </w:tc>
        <w:tc>
          <w:tcPr>
            <w:tcW w:w="4212" w:type="dxa"/>
          </w:tcPr>
          <w:p w:rsidR="00CD6886" w:rsidRPr="001B430E" w:rsidRDefault="00CD6886" w:rsidP="00CD6886">
            <w:pPr>
              <w:jc w:val="both"/>
              <w:rPr>
                <w:rFonts w:ascii="Times New Roman" w:hAnsi="Times New Roman" w:cs="Times New Roman"/>
                <w:sz w:val="16"/>
                <w:szCs w:val="16"/>
              </w:rPr>
            </w:pPr>
            <w:r w:rsidRPr="001B430E">
              <w:rPr>
                <w:rFonts w:ascii="Times New Roman" w:hAnsi="Times New Roman" w:cs="Times New Roman"/>
                <w:sz w:val="16"/>
                <w:szCs w:val="16"/>
              </w:rPr>
              <w:t>Jednocześnie, zasadne pozostaje wprowadzenie dodatkowego przepisu dyscyplinującego, z którego wprost wynikałoby, że uwagi przekazane organowi wnioskującemu po terminie wyznaczonym na zgłaszanie uwag nie będą podlegały rozpatrzeniu przez ten organ. Potrzeba wprowadzenia przedmiotowej regulacji wynika z faktu, że rozpatrywanie uwag zgłoszonych po upływie wyznaczonego terminu wpływa dezorganizująco na proces legislacyjny i w praktyce wydłuża etap uzgodnień projektu, co ma negatywny wpływ na sprawne i efektywne procedowanie</w:t>
            </w:r>
          </w:p>
          <w:p w:rsidR="00CD6886" w:rsidRPr="00A07130" w:rsidRDefault="00CD6886" w:rsidP="00CD6886">
            <w:pPr>
              <w:jc w:val="both"/>
              <w:rPr>
                <w:rFonts w:ascii="Times New Roman" w:hAnsi="Times New Roman" w:cs="Times New Roman"/>
                <w:sz w:val="16"/>
                <w:szCs w:val="16"/>
              </w:rPr>
            </w:pP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014289" w:rsidRDefault="00CD6886" w:rsidP="00CD6886">
            <w:pPr>
              <w:pStyle w:val="Bezodstpw"/>
              <w:jc w:val="both"/>
              <w:rPr>
                <w:rFonts w:ascii="Times New Roman" w:hAnsi="Times New Roman" w:cs="Times New Roman"/>
                <w:sz w:val="16"/>
                <w:szCs w:val="16"/>
              </w:rPr>
            </w:pPr>
            <w:r w:rsidRPr="00CF22C6">
              <w:rPr>
                <w:rFonts w:ascii="Times New Roman" w:hAnsi="Times New Roman" w:cs="Times New Roman"/>
                <w:sz w:val="16"/>
                <w:szCs w:val="16"/>
              </w:rPr>
              <w:t xml:space="preserve">Sankcją </w:t>
            </w:r>
            <w:r>
              <w:rPr>
                <w:rFonts w:ascii="Times New Roman" w:hAnsi="Times New Roman" w:cs="Times New Roman"/>
                <w:sz w:val="16"/>
                <w:szCs w:val="16"/>
              </w:rPr>
              <w:t>za nieterminowe zgłoszenie uwag będzie możliwość uznania, iż doszło do uzgodnienia (§ 40 ust.  4); cel zamierzony w uwadze MRR jest więc już przez Regulamin realizowany.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MEN, MG, MZ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40 ust. 4 </w:t>
            </w:r>
          </w:p>
        </w:tc>
        <w:tc>
          <w:tcPr>
            <w:tcW w:w="4212" w:type="dxa"/>
          </w:tcPr>
          <w:p w:rsidR="00CD6886" w:rsidRPr="00480BBC" w:rsidRDefault="00CD6886" w:rsidP="00CD6886">
            <w:pPr>
              <w:jc w:val="both"/>
              <w:rPr>
                <w:rFonts w:ascii="Times New Roman" w:hAnsi="Times New Roman" w:cs="Times New Roman"/>
                <w:sz w:val="16"/>
                <w:szCs w:val="16"/>
              </w:rPr>
            </w:pPr>
            <w:r w:rsidRPr="00480BBC">
              <w:rPr>
                <w:rFonts w:ascii="Times New Roman" w:hAnsi="Times New Roman" w:cs="Times New Roman"/>
                <w:sz w:val="16"/>
                <w:szCs w:val="16"/>
              </w:rPr>
              <w:t>§ 40 ust. 4 przewiduje, że: „Nieprzedstawienie stanowiska w wyznaczonym terminie jest równoznaczne z uzgodnieniem projektu lub przedstawieniem opinii pozytywnej.”  - wydaje się, że regulacja ta nie powinna odnosić się do wszystkich opinii, a jedynie do opinii, które mogą być wyrażane przez podmioty administracji rządowej, w innych przypadkach zasadą powinno pozostawać, że niewyrażenie stanowiska w wyznaczonym terminie jest równoznaczne z rezygnacją z </w:t>
            </w:r>
            <w:r>
              <w:rPr>
                <w:rFonts w:ascii="Times New Roman" w:hAnsi="Times New Roman" w:cs="Times New Roman"/>
                <w:sz w:val="16"/>
                <w:szCs w:val="16"/>
              </w:rPr>
              <w:t>możliwości wyrażenia stanowiska (</w:t>
            </w:r>
            <w:r w:rsidRPr="00F5021F">
              <w:rPr>
                <w:rFonts w:ascii="Times New Roman" w:hAnsi="Times New Roman" w:cs="Times New Roman"/>
                <w:b/>
                <w:sz w:val="16"/>
                <w:szCs w:val="16"/>
              </w:rPr>
              <w:t>MEN</w:t>
            </w:r>
            <w:r>
              <w:rPr>
                <w:rFonts w:ascii="Times New Roman" w:hAnsi="Times New Roman" w:cs="Times New Roman"/>
                <w:sz w:val="16"/>
                <w:szCs w:val="16"/>
              </w:rPr>
              <w:t>)</w:t>
            </w:r>
          </w:p>
          <w:p w:rsidR="00CD6886" w:rsidRPr="00F5021F" w:rsidRDefault="00CD6886" w:rsidP="00CD6886">
            <w:pPr>
              <w:jc w:val="both"/>
              <w:rPr>
                <w:rFonts w:ascii="Times New Roman" w:hAnsi="Times New Roman" w:cs="Times New Roman"/>
                <w:sz w:val="16"/>
                <w:szCs w:val="16"/>
              </w:rPr>
            </w:pPr>
            <w:r w:rsidRPr="00F5021F">
              <w:rPr>
                <w:rFonts w:ascii="Times New Roman" w:hAnsi="Times New Roman" w:cs="Times New Roman"/>
                <w:sz w:val="16"/>
                <w:szCs w:val="16"/>
              </w:rPr>
              <w:t xml:space="preserve">W związku z wątpliwościami dotyczącymi zasadności uznawania nieprzedstawienia stanowiska w wyznaczonym terminie jako przedstawienia opinii pozytywnej, proponuje się </w:t>
            </w:r>
          </w:p>
          <w:p w:rsidR="00CD6886" w:rsidRDefault="00CD6886" w:rsidP="00CD6886">
            <w:pPr>
              <w:jc w:val="both"/>
              <w:rPr>
                <w:rFonts w:ascii="Times New Roman" w:hAnsi="Times New Roman" w:cs="Times New Roman"/>
                <w:sz w:val="16"/>
                <w:szCs w:val="16"/>
              </w:rPr>
            </w:pPr>
            <w:r w:rsidRPr="00F5021F">
              <w:rPr>
                <w:rFonts w:ascii="Times New Roman" w:hAnsi="Times New Roman" w:cs="Times New Roman"/>
                <w:sz w:val="16"/>
                <w:szCs w:val="16"/>
              </w:rPr>
              <w:t>w § 40 ust. 4 projektu usunięcie wyrazów „lub przedstawienie opinii pozytywnej”. Ponadto, postuluje się doprecyzowanie, iż ten zmieniony przepis będzie miał zastosowanie wyłącznie do uzgodnień, a nie do konsultacji publicznych lub opiniowania</w:t>
            </w:r>
            <w:r>
              <w:rPr>
                <w:rFonts w:ascii="Times New Roman" w:hAnsi="Times New Roman" w:cs="Times New Roman"/>
                <w:sz w:val="16"/>
                <w:szCs w:val="16"/>
              </w:rPr>
              <w:t xml:space="preserve"> (</w:t>
            </w:r>
            <w:r w:rsidRPr="00F5021F">
              <w:rPr>
                <w:rFonts w:ascii="Times New Roman" w:hAnsi="Times New Roman" w:cs="Times New Roman"/>
                <w:b/>
                <w:sz w:val="16"/>
                <w:szCs w:val="16"/>
              </w:rPr>
              <w:t>MG</w:t>
            </w:r>
            <w:r>
              <w:rPr>
                <w:rFonts w:ascii="Times New Roman" w:hAnsi="Times New Roman" w:cs="Times New Roman"/>
                <w:sz w:val="16"/>
                <w:szCs w:val="16"/>
              </w:rPr>
              <w:t>)</w:t>
            </w:r>
          </w:p>
          <w:p w:rsidR="00CD6886" w:rsidRPr="00BB3929" w:rsidRDefault="00CD6886" w:rsidP="00CD6886">
            <w:pPr>
              <w:jc w:val="both"/>
              <w:rPr>
                <w:rFonts w:ascii="Times New Roman" w:hAnsi="Times New Roman" w:cs="Times New Roman"/>
                <w:sz w:val="16"/>
                <w:szCs w:val="16"/>
              </w:rPr>
            </w:pPr>
            <w:r>
              <w:rPr>
                <w:rFonts w:ascii="Times New Roman" w:hAnsi="Times New Roman" w:cs="Times New Roman"/>
                <w:sz w:val="16"/>
                <w:szCs w:val="16"/>
              </w:rPr>
              <w:t>Budzi wątpliwości, czy przepis § 40 ust. 4 ma także dotyczyć konsultacji publicznych (</w:t>
            </w:r>
            <w:r w:rsidRPr="00C6120A">
              <w:rPr>
                <w:rFonts w:ascii="Times New Roman" w:hAnsi="Times New Roman" w:cs="Times New Roman"/>
                <w:b/>
                <w:sz w:val="16"/>
                <w:szCs w:val="16"/>
              </w:rPr>
              <w:t>MZ</w:t>
            </w:r>
            <w:r>
              <w:rPr>
                <w:rFonts w:ascii="Times New Roman" w:hAnsi="Times New Roman" w:cs="Times New Roman"/>
                <w:sz w:val="16"/>
                <w:szCs w:val="16"/>
              </w:rPr>
              <w:t>)</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Pr="00CF22C6"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41 </w:t>
            </w:r>
          </w:p>
        </w:tc>
        <w:tc>
          <w:tcPr>
            <w:tcW w:w="4212" w:type="dxa"/>
          </w:tcPr>
          <w:p w:rsidR="00CD6886" w:rsidRPr="001B430E" w:rsidRDefault="00CD6886" w:rsidP="00CD6886">
            <w:pPr>
              <w:jc w:val="both"/>
              <w:rPr>
                <w:rFonts w:ascii="Times New Roman" w:hAnsi="Times New Roman" w:cs="Times New Roman"/>
                <w:sz w:val="16"/>
                <w:szCs w:val="16"/>
              </w:rPr>
            </w:pPr>
            <w:r w:rsidRPr="004B6E3C">
              <w:rPr>
                <w:rFonts w:ascii="Times New Roman" w:hAnsi="Times New Roman" w:cs="Times New Roman"/>
                <w:sz w:val="16"/>
                <w:szCs w:val="16"/>
              </w:rPr>
              <w:t>w § 41 projektu proponuje się po wyrazach „przedstawia stanowisko do” dodanie wyrazu „projektu”, bowiem na tym etapie procesu legislacyjnego mamy do czynienia z projektem, a nie z dokumentem rządowym; zmiana ta ujednolici terminologię stosowaną w obrębie projektu,</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redakcyjna</w:t>
            </w:r>
          </w:p>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41, § 43</w:t>
            </w:r>
          </w:p>
        </w:tc>
        <w:tc>
          <w:tcPr>
            <w:tcW w:w="4212" w:type="dxa"/>
          </w:tcPr>
          <w:p w:rsidR="00CD6886" w:rsidRPr="00480BBC" w:rsidRDefault="00CD6886" w:rsidP="00CD6886">
            <w:pPr>
              <w:jc w:val="both"/>
              <w:rPr>
                <w:rFonts w:ascii="Times New Roman" w:hAnsi="Times New Roman" w:cs="Times New Roman"/>
                <w:sz w:val="16"/>
                <w:szCs w:val="16"/>
              </w:rPr>
            </w:pPr>
            <w:r w:rsidRPr="00F5021F">
              <w:rPr>
                <w:rFonts w:ascii="Times New Roman" w:hAnsi="Times New Roman" w:cs="Times New Roman"/>
                <w:sz w:val="16"/>
                <w:szCs w:val="16"/>
              </w:rPr>
              <w:t>Ze względu na brak określenia w § 41 i w § 43 projektu formy, w jakiej przedstawia się stanowisko do projektu dokumentu rządowego, co może powodować w praktyce istotne wątpliwości, proponuje się uregulowanie w projekcie tej kwestii</w:t>
            </w:r>
          </w:p>
        </w:tc>
        <w:tc>
          <w:tcPr>
            <w:tcW w:w="3890" w:type="dxa"/>
          </w:tcPr>
          <w:p w:rsidR="00CD6886" w:rsidRDefault="00CD6886" w:rsidP="00CD6886">
            <w:pPr>
              <w:pStyle w:val="Bezodstpw"/>
              <w:jc w:val="both"/>
              <w:rPr>
                <w:rFonts w:ascii="Times New Roman" w:hAnsi="Times New Roman" w:cs="Times New Roman"/>
                <w:sz w:val="16"/>
                <w:szCs w:val="16"/>
                <w:u w:val="single"/>
              </w:rPr>
            </w:pPr>
            <w:r w:rsidRPr="00F5021F">
              <w:rPr>
                <w:rFonts w:ascii="Times New Roman" w:hAnsi="Times New Roman" w:cs="Times New Roman"/>
                <w:sz w:val="16"/>
                <w:szCs w:val="16"/>
                <w:u w:val="single"/>
              </w:rPr>
              <w:t>Uwaga nieuwzględniona</w:t>
            </w:r>
          </w:p>
          <w:p w:rsidR="00CD6886" w:rsidRDefault="00CD6886" w:rsidP="00CD6886">
            <w:pPr>
              <w:jc w:val="both"/>
              <w:rPr>
                <w:rFonts w:ascii="Times New Roman" w:hAnsi="Times New Roman" w:cs="Times New Roman"/>
                <w:sz w:val="16"/>
                <w:szCs w:val="16"/>
                <w:u w:val="single"/>
              </w:rPr>
            </w:pPr>
            <w:r w:rsidRPr="00F5021F">
              <w:rPr>
                <w:rFonts w:ascii="Times New Roman" w:hAnsi="Times New Roman" w:cs="Times New Roman"/>
                <w:sz w:val="16"/>
                <w:szCs w:val="16"/>
              </w:rPr>
              <w:t xml:space="preserve">Regulamin </w:t>
            </w:r>
            <w:r>
              <w:rPr>
                <w:rFonts w:ascii="Times New Roman" w:hAnsi="Times New Roman" w:cs="Times New Roman"/>
                <w:sz w:val="16"/>
                <w:szCs w:val="16"/>
              </w:rPr>
              <w:t>nie przesądza, w jakiej formie zajmowane są stanowiska do projektów dokumentów, dopuszczając tym samym zarówno formę pisemną jak i elektroniczną.</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5C5C4E"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 xml:space="preserve">MAIC, </w:t>
            </w:r>
            <w:r w:rsidRPr="00014289">
              <w:rPr>
                <w:rFonts w:ascii="Times New Roman" w:hAnsi="Times New Roman" w:cs="Times New Roman"/>
                <w:b/>
                <w:sz w:val="16"/>
                <w:szCs w:val="16"/>
                <w:lang w:val="en-GB"/>
              </w:rPr>
              <w:t xml:space="preserve">MF, MG, </w:t>
            </w:r>
            <w:proofErr w:type="spellStart"/>
            <w:r w:rsidRPr="00014289">
              <w:rPr>
                <w:rFonts w:ascii="Times New Roman" w:hAnsi="Times New Roman" w:cs="Times New Roman"/>
                <w:b/>
                <w:sz w:val="16"/>
                <w:szCs w:val="16"/>
                <w:lang w:val="en-GB"/>
              </w:rPr>
              <w:t>MSiT</w:t>
            </w:r>
            <w:proofErr w:type="spellEnd"/>
            <w:r w:rsidRPr="00014289">
              <w:rPr>
                <w:rFonts w:ascii="Times New Roman" w:hAnsi="Times New Roman" w:cs="Times New Roman"/>
                <w:b/>
                <w:sz w:val="16"/>
                <w:szCs w:val="16"/>
                <w:lang w:val="en-GB"/>
              </w:rPr>
              <w:t xml:space="preserve">, MŚ, </w:t>
            </w:r>
            <w:r w:rsidRPr="00014289">
              <w:rPr>
                <w:rFonts w:ascii="Times New Roman" w:hAnsi="Times New Roman" w:cs="Times New Roman"/>
                <w:b/>
                <w:sz w:val="16"/>
                <w:szCs w:val="16"/>
                <w:lang w:val="en-GB"/>
              </w:rPr>
              <w:lastRenderedPageBreak/>
              <w:t>MRR</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lastRenderedPageBreak/>
              <w:t>§ 41</w:t>
            </w:r>
          </w:p>
        </w:tc>
        <w:tc>
          <w:tcPr>
            <w:tcW w:w="4212" w:type="dxa"/>
          </w:tcPr>
          <w:p w:rsidR="00CD6886" w:rsidRDefault="00CD6886" w:rsidP="00CD6886">
            <w:pPr>
              <w:jc w:val="both"/>
              <w:rPr>
                <w:rFonts w:ascii="Times New Roman" w:hAnsi="Times New Roman" w:cs="Times New Roman"/>
                <w:b/>
                <w:sz w:val="16"/>
                <w:szCs w:val="16"/>
              </w:rPr>
            </w:pPr>
            <w:r>
              <w:rPr>
                <w:rFonts w:ascii="Times New Roman" w:hAnsi="Times New Roman" w:cs="Times New Roman"/>
                <w:sz w:val="16"/>
                <w:szCs w:val="16"/>
              </w:rPr>
              <w:t xml:space="preserve">Wątpliwości budzi </w:t>
            </w:r>
            <w:r w:rsidRPr="001B430E">
              <w:rPr>
                <w:rFonts w:ascii="Times New Roman" w:hAnsi="Times New Roman" w:cs="Times New Roman"/>
                <w:sz w:val="16"/>
                <w:szCs w:val="16"/>
              </w:rPr>
              <w:t xml:space="preserve">określenie, iż w ramach uzgodnień międzyresortowych członek Rady Ministrów może przedstawiać stanowisko do dokumentu rządowego wyłącznie </w:t>
            </w:r>
            <w:r w:rsidRPr="001B430E">
              <w:rPr>
                <w:rFonts w:ascii="Times New Roman" w:hAnsi="Times New Roman" w:cs="Times New Roman"/>
                <w:sz w:val="16"/>
                <w:szCs w:val="16"/>
              </w:rPr>
              <w:lastRenderedPageBreak/>
              <w:t>w granicach wynikających z zakresu swojego działania</w:t>
            </w:r>
            <w:r>
              <w:rPr>
                <w:rFonts w:ascii="Times New Roman" w:hAnsi="Times New Roman" w:cs="Times New Roman"/>
                <w:sz w:val="16"/>
                <w:szCs w:val="16"/>
              </w:rPr>
              <w:t>; może to</w:t>
            </w:r>
            <w:r w:rsidRPr="001B430E">
              <w:rPr>
                <w:rFonts w:ascii="Times New Roman" w:hAnsi="Times New Roman" w:cs="Times New Roman"/>
                <w:sz w:val="16"/>
                <w:szCs w:val="16"/>
              </w:rPr>
              <w:t xml:space="preserve"> zaprzecza</w:t>
            </w:r>
            <w:r>
              <w:rPr>
                <w:rFonts w:ascii="Times New Roman" w:hAnsi="Times New Roman" w:cs="Times New Roman"/>
                <w:sz w:val="16"/>
                <w:szCs w:val="16"/>
              </w:rPr>
              <w:t>ć idei powszechności konsultacji czy zasadzie kolegialnego działania RM i powodować, że istotne uwagi do projektu nie zostaną zgłoszone (</w:t>
            </w:r>
            <w:r w:rsidRPr="003418FF">
              <w:rPr>
                <w:rFonts w:ascii="Times New Roman" w:hAnsi="Times New Roman" w:cs="Times New Roman"/>
                <w:b/>
                <w:sz w:val="16"/>
                <w:szCs w:val="16"/>
              </w:rPr>
              <w:t xml:space="preserve">MAIC, MF, MG, </w:t>
            </w:r>
            <w:proofErr w:type="spellStart"/>
            <w:r w:rsidRPr="003418FF">
              <w:rPr>
                <w:rFonts w:ascii="Times New Roman" w:hAnsi="Times New Roman" w:cs="Times New Roman"/>
                <w:b/>
                <w:sz w:val="16"/>
                <w:szCs w:val="16"/>
              </w:rPr>
              <w:t>MSiT</w:t>
            </w:r>
            <w:proofErr w:type="spellEnd"/>
            <w:r w:rsidRPr="003418FF">
              <w:rPr>
                <w:rFonts w:ascii="Times New Roman" w:hAnsi="Times New Roman" w:cs="Times New Roman"/>
                <w:b/>
                <w:sz w:val="16"/>
                <w:szCs w:val="16"/>
              </w:rPr>
              <w:t>, MŚ, MRR</w:t>
            </w:r>
            <w:r>
              <w:rPr>
                <w:rFonts w:ascii="Times New Roman" w:hAnsi="Times New Roman" w:cs="Times New Roman"/>
                <w:b/>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b/>
                <w:sz w:val="16"/>
                <w:szCs w:val="16"/>
              </w:rPr>
            </w:pPr>
            <w:r w:rsidRPr="001B430E">
              <w:rPr>
                <w:rFonts w:ascii="Times New Roman" w:hAnsi="Times New Roman" w:cs="Times New Roman"/>
                <w:sz w:val="16"/>
                <w:szCs w:val="16"/>
              </w:rPr>
              <w:t xml:space="preserve">Ponadto wątpliwości budzi użyte w tym przepisie określenie „zakresu działania”, czy należy rozumieć to określenie w kontekście przepisów o działach administracji </w:t>
            </w:r>
            <w:r>
              <w:rPr>
                <w:rFonts w:ascii="Times New Roman" w:hAnsi="Times New Roman" w:cs="Times New Roman"/>
                <w:sz w:val="16"/>
                <w:szCs w:val="16"/>
              </w:rPr>
              <w:t>rządowej, czy też w inny sposób (</w:t>
            </w:r>
            <w:r w:rsidRPr="009B4C1D">
              <w:rPr>
                <w:rFonts w:ascii="Times New Roman" w:hAnsi="Times New Roman" w:cs="Times New Roman"/>
                <w:b/>
                <w:sz w:val="16"/>
                <w:szCs w:val="16"/>
              </w:rPr>
              <w:t>MAIC</w:t>
            </w:r>
            <w:r>
              <w:rPr>
                <w:rFonts w:ascii="Times New Roman" w:hAnsi="Times New Roman" w:cs="Times New Roman"/>
                <w:b/>
                <w:sz w:val="16"/>
                <w:szCs w:val="16"/>
              </w:rPr>
              <w:t>,</w:t>
            </w:r>
            <w:r w:rsidRPr="009B4C1D">
              <w:rPr>
                <w:rFonts w:ascii="Times New Roman" w:hAnsi="Times New Roman" w:cs="Times New Roman"/>
                <w:b/>
                <w:sz w:val="16"/>
                <w:szCs w:val="16"/>
              </w:rPr>
              <w:t xml:space="preserve"> MRR, MŚ</w:t>
            </w:r>
            <w:r>
              <w:rPr>
                <w:rFonts w:ascii="Times New Roman" w:hAnsi="Times New Roman" w:cs="Times New Roman"/>
                <w:b/>
                <w:sz w:val="16"/>
                <w:szCs w:val="16"/>
              </w:rPr>
              <w:t>).</w:t>
            </w:r>
          </w:p>
          <w:p w:rsidR="00CD6886" w:rsidRDefault="00CD6886" w:rsidP="00CD6886">
            <w:pPr>
              <w:jc w:val="both"/>
              <w:rPr>
                <w:rFonts w:ascii="Times New Roman" w:hAnsi="Times New Roman" w:cs="Times New Roman"/>
                <w:sz w:val="16"/>
                <w:szCs w:val="16"/>
              </w:rPr>
            </w:pPr>
          </w:p>
          <w:p w:rsidR="00CD6886" w:rsidRPr="001B430E" w:rsidRDefault="00CD6886" w:rsidP="006A491F">
            <w:pPr>
              <w:jc w:val="both"/>
              <w:rPr>
                <w:rFonts w:ascii="Times New Roman" w:hAnsi="Times New Roman" w:cs="Times New Roman"/>
                <w:sz w:val="16"/>
                <w:szCs w:val="16"/>
              </w:rPr>
            </w:pPr>
            <w:r>
              <w:rPr>
                <w:rFonts w:ascii="Times New Roman" w:hAnsi="Times New Roman" w:cs="Times New Roman"/>
                <w:sz w:val="16"/>
                <w:szCs w:val="16"/>
              </w:rPr>
              <w:t>Propozycja zapisania przepisu § 41 od strony negatywnej, np. przez wskazanie, że członek Rady Ministrów nie powinien zgłaszać uwag do dokumentów rządowych znajdujących się poza zakresem jego działania i niewywierających wpływu na jego działania (</w:t>
            </w:r>
            <w:r w:rsidRPr="003418FF">
              <w:rPr>
                <w:rFonts w:ascii="Times New Roman" w:hAnsi="Times New Roman" w:cs="Times New Roman"/>
                <w:b/>
                <w:sz w:val="16"/>
                <w:szCs w:val="16"/>
              </w:rPr>
              <w:t>MŚ</w:t>
            </w:r>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częściowo uwzględniona</w:t>
            </w:r>
          </w:p>
          <w:p w:rsidR="00CD6886" w:rsidRDefault="00CD6886" w:rsidP="00CD6886">
            <w:pPr>
              <w:pStyle w:val="Bezodstpw"/>
              <w:jc w:val="both"/>
              <w:rPr>
                <w:rFonts w:ascii="Times New Roman" w:hAnsi="Times New Roman" w:cs="Times New Roman"/>
                <w:sz w:val="16"/>
                <w:szCs w:val="16"/>
              </w:rPr>
            </w:pPr>
            <w:r w:rsidRPr="00014289">
              <w:rPr>
                <w:rFonts w:ascii="Times New Roman" w:hAnsi="Times New Roman" w:cs="Times New Roman"/>
                <w:sz w:val="16"/>
                <w:szCs w:val="16"/>
              </w:rPr>
              <w:t xml:space="preserve">RCL zauważa, iż przepis </w:t>
            </w:r>
            <w:r>
              <w:rPr>
                <w:rFonts w:ascii="Times New Roman" w:hAnsi="Times New Roman" w:cs="Times New Roman"/>
                <w:sz w:val="16"/>
                <w:szCs w:val="16"/>
              </w:rPr>
              <w:t xml:space="preserve">§ 41 </w:t>
            </w:r>
            <w:r w:rsidRPr="00014289">
              <w:rPr>
                <w:rFonts w:ascii="Times New Roman" w:hAnsi="Times New Roman" w:cs="Times New Roman"/>
                <w:sz w:val="16"/>
                <w:szCs w:val="16"/>
              </w:rPr>
              <w:t xml:space="preserve">ma jedynie wyznaczać kierunek, w jakim powinny zmierzać stanowiska </w:t>
            </w:r>
            <w:r w:rsidRPr="00014289">
              <w:rPr>
                <w:rFonts w:ascii="Times New Roman" w:hAnsi="Times New Roman" w:cs="Times New Roman"/>
                <w:sz w:val="16"/>
                <w:szCs w:val="16"/>
              </w:rPr>
              <w:lastRenderedPageBreak/>
              <w:t xml:space="preserve">zajmowane przez ministrów w ramach uzgodnień projektu dokumentu rządowego, a jego naruszenie nie jest obwarowane jakąkolwiek sankcją, w postaci pominięcia bądź odrzucenia uwagi zgłoszonej z jego naruszeniem. </w:t>
            </w:r>
          </w:p>
          <w:p w:rsidR="00CD6886" w:rsidRDefault="00CD6886" w:rsidP="00CD6886">
            <w:pPr>
              <w:pStyle w:val="Bezodstpw"/>
              <w:jc w:val="both"/>
              <w:rPr>
                <w:rFonts w:ascii="Times New Roman" w:hAnsi="Times New Roman" w:cs="Times New Roman"/>
                <w:sz w:val="16"/>
                <w:szCs w:val="16"/>
              </w:rPr>
            </w:pPr>
            <w:r w:rsidRPr="00014289">
              <w:rPr>
                <w:rFonts w:ascii="Times New Roman" w:hAnsi="Times New Roman" w:cs="Times New Roman"/>
                <w:sz w:val="16"/>
                <w:szCs w:val="16"/>
              </w:rPr>
              <w:t xml:space="preserve">Nie wydaje się także, aby samo określenie zakresu działania danego członka Rady Ministrów mogło wywoływać istotne problemy - zakres taki zawsze będzie bowiem wynikał z obowiązujących przepisów prawa, określających właściwość ministra w danych sprawach, w tym także z przepisów przywoływanej ustawy o działach administracji rządowej. </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br/>
              <w:t xml:space="preserve">RCL może jednak doprecyzować w/w przepis – przez wskazanie, iż członek RM przedstawia stanowisko </w:t>
            </w:r>
            <w:r w:rsidRPr="00014289">
              <w:rPr>
                <w:rFonts w:ascii="Times New Roman" w:hAnsi="Times New Roman" w:cs="Times New Roman"/>
                <w:sz w:val="16"/>
                <w:szCs w:val="16"/>
                <w:u w:val="single"/>
              </w:rPr>
              <w:t>w szczególności</w:t>
            </w:r>
            <w:r>
              <w:rPr>
                <w:rFonts w:ascii="Times New Roman" w:hAnsi="Times New Roman" w:cs="Times New Roman"/>
                <w:sz w:val="16"/>
                <w:szCs w:val="16"/>
              </w:rPr>
              <w:t xml:space="preserve"> w zakresie swojego działania.</w:t>
            </w:r>
          </w:p>
          <w:p w:rsidR="00CD6886" w:rsidRPr="00F5021F"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42 ust. 2</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Proponuje się, aby MSZ w opinii o zgodności z prawem UE,  wydawanej dla projektu ustawy dostosowawczej, nie tyle wskazywał przepisy wykraczające poza cel wdrożenia prawa UE, co raczej wskazywał zakres takiej </w:t>
            </w:r>
            <w:proofErr w:type="spellStart"/>
            <w:r>
              <w:rPr>
                <w:rFonts w:ascii="Times New Roman" w:hAnsi="Times New Roman" w:cs="Times New Roman"/>
                <w:sz w:val="16"/>
                <w:szCs w:val="16"/>
              </w:rPr>
              <w:t>nadregulacji</w:t>
            </w:r>
            <w:proofErr w:type="spellEnd"/>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Pr="00FD709C" w:rsidRDefault="00CD6886" w:rsidP="00CD6886">
            <w:pPr>
              <w:pStyle w:val="Bezodstpw"/>
              <w:jc w:val="both"/>
              <w:rPr>
                <w:rFonts w:ascii="Times New Roman" w:hAnsi="Times New Roman" w:cs="Times New Roman"/>
                <w:sz w:val="16"/>
                <w:szCs w:val="16"/>
              </w:rPr>
            </w:pPr>
            <w:r w:rsidRPr="00640F39">
              <w:rPr>
                <w:rFonts w:ascii="Times New Roman" w:hAnsi="Times New Roman" w:cs="Times New Roman"/>
                <w:sz w:val="16"/>
                <w:szCs w:val="16"/>
              </w:rPr>
              <w:t>Uwaga zostanie uwzględniona przez zastosowanie w § 42 ust. 2 projektu szerszego określenia „wskazuje się również regulacje projektu”, co pozwoli na wskazanie bądź konkretnych przepisów projektu, bądź ich zakresu.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proofErr w:type="spellStart"/>
            <w:r w:rsidRPr="00640F39">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42 ust. 2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jest jasny cel, dla którego MSZ ma w opinii o zgodności projektu ustawy dostosowawczej z prawem UE wskazywać regulacje wykraczające poza cel wdrożenia prawa UE, skoro organ wnioskujący jednocześnie ma obowiązek przygotować zawierającą analogiczne informacje „odwróconą tabelę zgodności”.</w:t>
            </w:r>
          </w:p>
          <w:p w:rsidR="00CD6886" w:rsidRPr="0053248F" w:rsidRDefault="00CD6886" w:rsidP="00CD6886">
            <w:pPr>
              <w:jc w:val="both"/>
              <w:rPr>
                <w:rFonts w:ascii="Times New Roman" w:hAnsi="Times New Roman" w:cs="Times New Roman"/>
                <w:sz w:val="16"/>
                <w:szCs w:val="16"/>
              </w:rPr>
            </w:pPr>
            <w:r>
              <w:rPr>
                <w:rFonts w:ascii="Times New Roman" w:hAnsi="Times New Roman" w:cs="Times New Roman"/>
                <w:sz w:val="16"/>
                <w:szCs w:val="16"/>
              </w:rPr>
              <w:t>Jaki jest sposób postępowania z dokumentem w przypadku wskazania przez MSZ przepisów wykraczających poza cel wdrożenia przepisów prawa UE w innym zakresie niż wskazany przez organ wnioskujący</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Informacje zawarte w „odwróconej tabeli zgodności” pochodzić będą od organu wnioskującego. </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Niezależnie od w/w informacji swoją opinię o zakresie, w jakim projekt wykracza poza cel wdrożenia prawa UE  wyda MSZ.</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Do uwag zawartych w tej opinii organ wnioskujący odnosi się zgodnie z § 43 pkt 2. W przypadku ich nieuwzględnienia uwagi takie będą mogły być na dalszym etapie rozpatrywane przez stały komitet i Radę Ministrów.</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640F39" w:rsidRDefault="00CD6886" w:rsidP="00CD6886">
            <w:pPr>
              <w:rPr>
                <w:rFonts w:ascii="Times New Roman" w:hAnsi="Times New Roman" w:cs="Times New Roman"/>
                <w:b/>
                <w:sz w:val="16"/>
                <w:szCs w:val="16"/>
              </w:rPr>
            </w:pPr>
            <w:r>
              <w:rPr>
                <w:rFonts w:ascii="Times New Roman" w:hAnsi="Times New Roman" w:cs="Times New Roman"/>
                <w:b/>
                <w:sz w:val="16"/>
                <w:szCs w:val="16"/>
                <w:lang w:val="en-GB"/>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43</w:t>
            </w:r>
          </w:p>
        </w:tc>
        <w:tc>
          <w:tcPr>
            <w:tcW w:w="4212" w:type="dxa"/>
          </w:tcPr>
          <w:p w:rsidR="00CD6886" w:rsidRDefault="00CD6886" w:rsidP="00CD6886">
            <w:pPr>
              <w:jc w:val="both"/>
              <w:rPr>
                <w:rFonts w:ascii="Times New Roman" w:hAnsi="Times New Roman" w:cs="Times New Roman"/>
                <w:sz w:val="16"/>
                <w:szCs w:val="16"/>
              </w:rPr>
            </w:pPr>
            <w:r w:rsidRPr="004B6E3C">
              <w:rPr>
                <w:rFonts w:ascii="Times New Roman" w:hAnsi="Times New Roman" w:cs="Times New Roman"/>
                <w:sz w:val="16"/>
                <w:szCs w:val="16"/>
              </w:rPr>
              <w:t>w § 43 projektu proponuje się doprecyzować określenie rodzaju „projektu”, o którym jest mowa w tym przepisie; powyższe wyeliminuje możliwość zaistnienia jakichkolwiek wątpliwości oraz ujednolici terminologię stosowaną w obrębie projektu („projekt dokumentu rządowego”),</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redakcyjna</w:t>
            </w:r>
          </w:p>
          <w:p w:rsidR="00CD6886" w:rsidRPr="00FB253A"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43</w:t>
            </w:r>
          </w:p>
        </w:tc>
        <w:tc>
          <w:tcPr>
            <w:tcW w:w="4212" w:type="dxa"/>
          </w:tcPr>
          <w:p w:rsidR="00CD6886" w:rsidRDefault="00CD6886" w:rsidP="00CD6886">
            <w:pPr>
              <w:jc w:val="both"/>
              <w:rPr>
                <w:rFonts w:ascii="Times New Roman" w:hAnsi="Times New Roman" w:cs="Times New Roman"/>
                <w:sz w:val="16"/>
                <w:szCs w:val="16"/>
              </w:rPr>
            </w:pPr>
            <w:r w:rsidRPr="00440242">
              <w:rPr>
                <w:rFonts w:ascii="Times New Roman" w:hAnsi="Times New Roman" w:cs="Times New Roman"/>
                <w:sz w:val="16"/>
                <w:szCs w:val="16"/>
              </w:rPr>
              <w:t xml:space="preserve">Ze względu na jedną z głównych zasad efektywnych konsultacji publicznych, warunkującą chęć angażowania się społeczeństwa w proces stanowienia prawa jest udzielanie odpowiedzi zwrotnej, w § 43 projektu proponuje się dodanie regulacji, zgodnie z którą organ wnioskujący byłby obowiązany zająć stanowisko wobec opinii zgłoszonych w ramach konsultacji publicznych, z zastrzeżeniem możliwości zbiorczego odniesienia się do tych opinii. </w:t>
            </w:r>
          </w:p>
          <w:p w:rsidR="00CD6886" w:rsidRDefault="00CD6886" w:rsidP="00CD6886">
            <w:pPr>
              <w:jc w:val="both"/>
              <w:rPr>
                <w:rFonts w:ascii="Times New Roman" w:hAnsi="Times New Roman" w:cs="Times New Roman"/>
                <w:sz w:val="16"/>
                <w:szCs w:val="16"/>
              </w:rPr>
            </w:pPr>
            <w:r w:rsidRPr="00440242">
              <w:rPr>
                <w:rFonts w:ascii="Times New Roman" w:hAnsi="Times New Roman" w:cs="Times New Roman"/>
                <w:sz w:val="16"/>
                <w:szCs w:val="16"/>
              </w:rPr>
              <w:t>Mimo, iż w § 51 projektu jest mowa o raporcie z konsultacji, dołączanym do projektu dokumentu rządowego, obejmującym omówienie wyników konsultacji, w tym odniesienie się przez organ wnioskujący do zgłoszonych stanowisk lub opinii – zasadnym jest jednak również wprowadzenie obowiązku udostepnienia go podmiotom, które zgłosiły opinie w ramach konsultacji publicznych.</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rPr>
            </w:pPr>
            <w:r w:rsidRPr="00440242">
              <w:rPr>
                <w:rFonts w:ascii="Times New Roman" w:hAnsi="Times New Roman" w:cs="Times New Roman"/>
                <w:sz w:val="16"/>
                <w:szCs w:val="16"/>
              </w:rPr>
              <w:t xml:space="preserve">Regulamin </w:t>
            </w:r>
            <w:r>
              <w:rPr>
                <w:rFonts w:ascii="Times New Roman" w:hAnsi="Times New Roman" w:cs="Times New Roman"/>
                <w:sz w:val="16"/>
                <w:szCs w:val="16"/>
              </w:rPr>
              <w:t>nie nakłada obowiązku udzielania każdemu z podmiotów przedstawiających stanowisko w ramach konsultacji publicznych odpowiedzi zwrotnej - skala i ilość zgłoszonych do projektu w ramach konsultacji publicznych uwag może bowiem w niektórych przypadkach  wykluczać możliwość takiego indywidualnego odniesienia się. Przepisy Regulaminu nie stoją jednak na przeszkodzie, aby organ wnioskujący dokonywał takiej indywidualnej odpowiedzi zwrotnej do w/w podmiotów  – jeżeli w danym przypadku będzie to wykonalne, a przy tym uzasadnione ze względu na ilość zgłoszonych uwag i ich charakter. Kryteria, jakimi miałby się w tym zakresie kierować organ wnioskujący nie stanowią jednak materii Regulaminu, ale ewentualnych wytycznych w zakresie prowadzenia konsultacji publicznych, ustalanych przez Radę Ministrów lub jej organ pomocniczy.</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Zbiorcze odniesienie się do opinii przedstawionych w ramach konsultacji publicznych zostanie przedstawione w raporcie z konsultacji (§ 51 ust. 2) – który  zgodnie z § 52 ust. 3 Regulaminu zostanie publicznie udostępniony w RPL, i tym samym będzie dostępny także </w:t>
            </w:r>
            <w:r w:rsidRPr="00440242">
              <w:rPr>
                <w:rFonts w:ascii="Times New Roman" w:hAnsi="Times New Roman" w:cs="Times New Roman"/>
                <w:sz w:val="16"/>
                <w:szCs w:val="16"/>
              </w:rPr>
              <w:t xml:space="preserve"> </w:t>
            </w:r>
            <w:r>
              <w:rPr>
                <w:rFonts w:ascii="Times New Roman" w:hAnsi="Times New Roman" w:cs="Times New Roman"/>
                <w:sz w:val="16"/>
                <w:szCs w:val="16"/>
              </w:rPr>
              <w:t>dla podmiotów,</w:t>
            </w:r>
            <w:r w:rsidRPr="00440242">
              <w:rPr>
                <w:rFonts w:ascii="Times New Roman" w:hAnsi="Times New Roman" w:cs="Times New Roman"/>
                <w:sz w:val="16"/>
                <w:szCs w:val="16"/>
              </w:rPr>
              <w:t xml:space="preserve"> które zgłosiły opinie w ramach konsultacji publicznych</w:t>
            </w:r>
            <w:r>
              <w:rPr>
                <w:rFonts w:ascii="Times New Roman" w:hAnsi="Times New Roman" w:cs="Times New Roman"/>
                <w:sz w:val="16"/>
                <w:szCs w:val="16"/>
              </w:rPr>
              <w:t xml:space="preserve">.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sidRPr="00FB253A">
              <w:rPr>
                <w:rFonts w:ascii="Times New Roman" w:hAnsi="Times New Roman" w:cs="Times New Roman"/>
                <w:b/>
                <w:sz w:val="16"/>
                <w:szCs w:val="16"/>
              </w:rPr>
              <w:t>MEN</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44 ust. 2</w:t>
            </w:r>
          </w:p>
        </w:tc>
        <w:tc>
          <w:tcPr>
            <w:tcW w:w="4212" w:type="dxa"/>
          </w:tcPr>
          <w:p w:rsidR="00CD6886" w:rsidRPr="00440242" w:rsidRDefault="00CD6886" w:rsidP="00CD6886">
            <w:pPr>
              <w:jc w:val="both"/>
              <w:rPr>
                <w:rFonts w:ascii="Times New Roman" w:hAnsi="Times New Roman" w:cs="Times New Roman"/>
                <w:sz w:val="16"/>
                <w:szCs w:val="16"/>
              </w:rPr>
            </w:pPr>
            <w:r w:rsidRPr="00480BBC">
              <w:rPr>
                <w:rFonts w:ascii="Times New Roman" w:hAnsi="Times New Roman" w:cs="Times New Roman"/>
                <w:sz w:val="16"/>
                <w:szCs w:val="16"/>
              </w:rPr>
              <w:t xml:space="preserve">§ 44 ust. 2 stanowi, że: „Organ wnioskujący zaprasza do udziału w konferencji uzgodnieniowej przedstawicieli organów administracji rządowej i podmiotów, którym przekazał projekt do zaopiniowania, które zgłosiły uwagi do projektu dokumentu rządowego.” Wydaje się, że redakcja przepisu powinna zostać zmieniona, w taki sposób, żeby organ wnioskujący, który organizuje konferencję uzgodnieniową był zobowiązany do zaproszenia do udziału w konferencji nie tylko przedstawicieli organów administracji rządowej, które zgłosiły uwagi, ale także przedstawicieli organów administracji rządowej, które uwag nie zgłosiły, ponieważ w trakcie prac na konferencji uzgodnieniowej mogą </w:t>
            </w:r>
            <w:r w:rsidRPr="00480BBC">
              <w:rPr>
                <w:rFonts w:ascii="Times New Roman" w:hAnsi="Times New Roman" w:cs="Times New Roman"/>
                <w:sz w:val="16"/>
                <w:szCs w:val="16"/>
              </w:rPr>
              <w:lastRenderedPageBreak/>
              <w:t>zostać zgłoszone uwagi dotyczące ich właściwości.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Pr="00EC2E52"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Obecny zapis określa </w:t>
            </w:r>
            <w:r w:rsidRPr="00721A0E">
              <w:rPr>
                <w:rFonts w:ascii="Times New Roman" w:hAnsi="Times New Roman" w:cs="Times New Roman"/>
                <w:sz w:val="16"/>
                <w:szCs w:val="16"/>
                <w:u w:val="single"/>
              </w:rPr>
              <w:t>obowiązek</w:t>
            </w:r>
            <w:r>
              <w:rPr>
                <w:rFonts w:ascii="Times New Roman" w:hAnsi="Times New Roman" w:cs="Times New Roman"/>
                <w:sz w:val="16"/>
                <w:szCs w:val="16"/>
              </w:rPr>
              <w:t xml:space="preserve"> zaproszenia na konferencję organów, które zgłosiły uwagi do dokumentu – co nie stoi na przeszkodzie zapraszaniu na konferencję także innych organów administracji rządowej, w tym także tych, które do niego uwag nie zgłosiły.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B253A"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MG, MSW, MSZ, MF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44 ust. 4</w:t>
            </w:r>
          </w:p>
        </w:tc>
        <w:tc>
          <w:tcPr>
            <w:tcW w:w="4212" w:type="dxa"/>
          </w:tcPr>
          <w:p w:rsidR="00CD6886" w:rsidRDefault="00CD6886" w:rsidP="00CD6886">
            <w:pPr>
              <w:jc w:val="both"/>
              <w:rPr>
                <w:rFonts w:ascii="Times New Roman" w:hAnsi="Times New Roman" w:cs="Times New Roman"/>
                <w:sz w:val="16"/>
                <w:szCs w:val="16"/>
              </w:rPr>
            </w:pPr>
            <w:r w:rsidRPr="00D65880">
              <w:rPr>
                <w:rFonts w:ascii="Times New Roman" w:hAnsi="Times New Roman" w:cs="Times New Roman"/>
                <w:sz w:val="16"/>
                <w:szCs w:val="16"/>
              </w:rPr>
              <w:t>Proponuje się dokonanie zmiany w § 44 ust. 4 projektu, polegającej na ustaleniu minimalnego terminu 7 dni przed dniem konferencji uzgodnieniowej na przekazanie zaproszenia na tę konferencję wraz z zestawieniem zgłoszonych uwag. Powyższe umożliwi lepsze przygotowanie się organów i podmiotów do konferencji</w:t>
            </w:r>
            <w:r>
              <w:rPr>
                <w:rFonts w:ascii="Times New Roman" w:hAnsi="Times New Roman" w:cs="Times New Roman"/>
                <w:sz w:val="16"/>
                <w:szCs w:val="16"/>
              </w:rPr>
              <w:t xml:space="preserve"> (</w:t>
            </w:r>
            <w:r w:rsidRPr="005959C6">
              <w:rPr>
                <w:rFonts w:ascii="Times New Roman" w:hAnsi="Times New Roman" w:cs="Times New Roman"/>
                <w:b/>
                <w:sz w:val="16"/>
                <w:szCs w:val="16"/>
              </w:rPr>
              <w:t>MG,MSZ</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w:t>
            </w:r>
            <w:r w:rsidRPr="005959C6">
              <w:rPr>
                <w:rFonts w:ascii="Times New Roman" w:hAnsi="Times New Roman" w:cs="Times New Roman"/>
                <w:sz w:val="16"/>
                <w:szCs w:val="16"/>
              </w:rPr>
              <w:t>rzekazanie zaproszenia na konferencję w terminie nie krótszym niż 3 dni przed dniem, w którym ma się odbyć planowana konferencja, jest zdecydowanie zbyt krótkie. Należy zauważyć, iż odniesienie się do stanowiska wyrażonego przez organ wnioskujący do wcześniej zgłoszonych uwag (§ 41 ust. 3 projektu) wymaga niejednokrotnie konsultacji wewnątrz u</w:t>
            </w:r>
            <w:r>
              <w:rPr>
                <w:rFonts w:ascii="Times New Roman" w:hAnsi="Times New Roman" w:cs="Times New Roman"/>
                <w:sz w:val="16"/>
                <w:szCs w:val="16"/>
              </w:rPr>
              <w:t>rzędu z innymi komórkami organi</w:t>
            </w:r>
            <w:r w:rsidRPr="005959C6">
              <w:rPr>
                <w:rFonts w:ascii="Times New Roman" w:hAnsi="Times New Roman" w:cs="Times New Roman"/>
                <w:sz w:val="16"/>
                <w:szCs w:val="16"/>
              </w:rPr>
              <w:t>zacyjnymi</w:t>
            </w:r>
            <w:r>
              <w:rPr>
                <w:rFonts w:ascii="Times New Roman" w:hAnsi="Times New Roman" w:cs="Times New Roman"/>
                <w:sz w:val="16"/>
                <w:szCs w:val="16"/>
              </w:rPr>
              <w:t>. M</w:t>
            </w:r>
            <w:r w:rsidRPr="005959C6">
              <w:rPr>
                <w:rFonts w:ascii="Times New Roman" w:hAnsi="Times New Roman" w:cs="Times New Roman"/>
                <w:sz w:val="16"/>
                <w:szCs w:val="16"/>
              </w:rPr>
              <w:t>ając na względzie powyższe oraz postanowienie zawarte § 45 ust. 1, zgodnie z którym brak uczestnictwa w konferencji może zostać u</w:t>
            </w:r>
            <w:r>
              <w:rPr>
                <w:rFonts w:ascii="Times New Roman" w:hAnsi="Times New Roman" w:cs="Times New Roman"/>
                <w:sz w:val="16"/>
                <w:szCs w:val="16"/>
              </w:rPr>
              <w:t>znany za odstąpienie od zgłoszo</w:t>
            </w:r>
            <w:r w:rsidRPr="005959C6">
              <w:rPr>
                <w:rFonts w:ascii="Times New Roman" w:hAnsi="Times New Roman" w:cs="Times New Roman"/>
                <w:sz w:val="16"/>
                <w:szCs w:val="16"/>
              </w:rPr>
              <w:t xml:space="preserve">nych uwag, </w:t>
            </w:r>
            <w:r>
              <w:rPr>
                <w:rFonts w:ascii="Times New Roman" w:hAnsi="Times New Roman" w:cs="Times New Roman"/>
                <w:sz w:val="16"/>
                <w:szCs w:val="16"/>
              </w:rPr>
              <w:t>proponuje się wprowadzenie terminu dłuższego</w:t>
            </w:r>
            <w:r w:rsidRPr="005959C6">
              <w:rPr>
                <w:rFonts w:ascii="Times New Roman" w:hAnsi="Times New Roman" w:cs="Times New Roman"/>
                <w:sz w:val="16"/>
                <w:szCs w:val="16"/>
              </w:rPr>
              <w:t xml:space="preserve">  </w:t>
            </w:r>
            <w:r>
              <w:rPr>
                <w:rFonts w:ascii="Times New Roman" w:hAnsi="Times New Roman" w:cs="Times New Roman"/>
                <w:sz w:val="16"/>
                <w:szCs w:val="16"/>
              </w:rPr>
              <w:t>(</w:t>
            </w:r>
            <w:r w:rsidRPr="005959C6">
              <w:rPr>
                <w:rFonts w:ascii="Times New Roman" w:hAnsi="Times New Roman" w:cs="Times New Roman"/>
                <w:b/>
                <w:sz w:val="16"/>
                <w:szCs w:val="16"/>
              </w:rPr>
              <w:t>MF</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sidRPr="005959C6">
              <w:rPr>
                <w:rFonts w:ascii="Times New Roman" w:hAnsi="Times New Roman" w:cs="Times New Roman"/>
                <w:sz w:val="16"/>
                <w:szCs w:val="16"/>
              </w:rPr>
              <w:t>Ponadto, zaproponowany przepis wymaga doprecyzowania o kwestię liczenia tych 3 dni – przekazanie na 3 dni przed planowaną konferencją może skutkować tym, iż w pewnych sytuacjach zaproszenie dotrze do adresata w dniu konferencji, a nawet już po tej dacie (np. nadanie w czwartek w godzinach popołudniowych, tak że w praktyce zaproszenie do komórki właściwej może dotrzeć w poniedziałek)</w:t>
            </w:r>
            <w:r>
              <w:rPr>
                <w:rFonts w:ascii="Times New Roman" w:hAnsi="Times New Roman" w:cs="Times New Roman"/>
                <w:sz w:val="16"/>
                <w:szCs w:val="16"/>
              </w:rPr>
              <w:t xml:space="preserve"> (</w:t>
            </w:r>
            <w:r w:rsidRPr="005959C6">
              <w:rPr>
                <w:rFonts w:ascii="Times New Roman" w:hAnsi="Times New Roman" w:cs="Times New Roman"/>
                <w:b/>
                <w:sz w:val="16"/>
                <w:szCs w:val="16"/>
              </w:rPr>
              <w:t>MF</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FF3C63" w:rsidRDefault="00CD6886" w:rsidP="00CD6886">
            <w:pPr>
              <w:jc w:val="both"/>
              <w:rPr>
                <w:rFonts w:ascii="Times New Roman" w:hAnsi="Times New Roman" w:cs="Times New Roman"/>
                <w:sz w:val="16"/>
                <w:szCs w:val="16"/>
              </w:rPr>
            </w:pPr>
            <w:r w:rsidRPr="00FF3C63">
              <w:rPr>
                <w:rFonts w:ascii="Times New Roman" w:hAnsi="Times New Roman" w:cs="Times New Roman"/>
                <w:sz w:val="16"/>
                <w:szCs w:val="16"/>
              </w:rPr>
              <w:t>Podobna uwaga dotyczy rozwiązania zaproponowanego w § 44 ust. 4 projektu, który przewiduje, że zaproszenie na konferencję uzgodnieniową wraz z zestawieniem zgłoszonych uwag przekazuje się nie później niż na 3 dni przed dniem konferencji. Przyjęcie takiego rozwiązania może oznaczać, że dokumenty te wpłyną w przeddzień lub w dniu konferencji,</w:t>
            </w:r>
          </w:p>
          <w:p w:rsidR="00CD6886" w:rsidRPr="001B430E" w:rsidRDefault="00CD6886" w:rsidP="00CD6886">
            <w:pPr>
              <w:jc w:val="both"/>
              <w:rPr>
                <w:rFonts w:ascii="Times New Roman" w:hAnsi="Times New Roman" w:cs="Times New Roman"/>
                <w:sz w:val="16"/>
                <w:szCs w:val="16"/>
              </w:rPr>
            </w:pPr>
            <w:r w:rsidRPr="00FF3C63">
              <w:rPr>
                <w:rFonts w:ascii="Times New Roman" w:hAnsi="Times New Roman" w:cs="Times New Roman"/>
                <w:sz w:val="16"/>
                <w:szCs w:val="16"/>
              </w:rPr>
              <w:t>w szczególności do podmiotu któr</w:t>
            </w:r>
            <w:r>
              <w:rPr>
                <w:rFonts w:ascii="Times New Roman" w:hAnsi="Times New Roman" w:cs="Times New Roman"/>
                <w:sz w:val="16"/>
                <w:szCs w:val="16"/>
              </w:rPr>
              <w:t>y otrzymuje je za pośrednictwem (</w:t>
            </w:r>
            <w:r w:rsidRPr="00FF3C63">
              <w:rPr>
                <w:rFonts w:ascii="Times New Roman" w:hAnsi="Times New Roman" w:cs="Times New Roman"/>
                <w:b/>
                <w:sz w:val="16"/>
                <w:szCs w:val="16"/>
              </w:rPr>
              <w:t>MSW</w:t>
            </w:r>
            <w:r>
              <w:rPr>
                <w:rFonts w:ascii="Times New Roman" w:hAnsi="Times New Roman" w:cs="Times New Roman"/>
                <w:sz w:val="16"/>
                <w:szCs w:val="16"/>
              </w:rPr>
              <w:t>)</w:t>
            </w:r>
          </w:p>
        </w:tc>
        <w:tc>
          <w:tcPr>
            <w:tcW w:w="3890" w:type="dxa"/>
          </w:tcPr>
          <w:p w:rsidR="00CD6886" w:rsidRPr="00721A0E"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Do dyskusji</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B253A" w:rsidRDefault="00CD6886" w:rsidP="00CD6886">
            <w:pPr>
              <w:rPr>
                <w:rFonts w:ascii="Times New Roman" w:hAnsi="Times New Roman" w:cs="Times New Roman"/>
                <w:b/>
                <w:sz w:val="16"/>
                <w:szCs w:val="16"/>
              </w:rPr>
            </w:pPr>
            <w:r>
              <w:rPr>
                <w:rFonts w:ascii="Times New Roman" w:hAnsi="Times New Roman" w:cs="Times New Roman"/>
                <w:b/>
                <w:sz w:val="16"/>
                <w:szCs w:val="16"/>
              </w:rPr>
              <w:t>MSZ, 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45 ust. 1</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Brak udziału przedstawiciela MSZ w konferencji nie powinien dezaktualizować uwag zawartych w opinii o zgodności projektu z prawem UE, i tym samym nie powinien prowadzić do uznania projektu za uzgodniony w tym zakresie z MSZ. (</w:t>
            </w:r>
            <w:r w:rsidRPr="001E1D6F">
              <w:rPr>
                <w:rFonts w:ascii="Times New Roman" w:hAnsi="Times New Roman" w:cs="Times New Roman"/>
                <w:b/>
                <w:sz w:val="16"/>
                <w:szCs w:val="16"/>
              </w:rPr>
              <w:t>MSZ</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Czy możliwa jest interpretacja, iż przepis § 45 ust. 1 nie dotyczy uwag zawartych w opinii o zgodności z prawem UE, z uwagi na jej specjalistyczny charakter, oraz fakt, że wydając taką opinię MSZ nie reprezentuje „interesu sektorowego” (inaczej niż pozostałe podmioty uczestniczące w uzgodnieniach). (</w:t>
            </w:r>
            <w:r w:rsidRPr="001E1D6F">
              <w:rPr>
                <w:rFonts w:ascii="Times New Roman" w:hAnsi="Times New Roman" w:cs="Times New Roman"/>
                <w:b/>
                <w:sz w:val="16"/>
                <w:szCs w:val="16"/>
              </w:rPr>
              <w:t>MSZ</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480BBC"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W </w:t>
            </w:r>
            <w:r w:rsidRPr="001E1D6F">
              <w:rPr>
                <w:rFonts w:ascii="Times New Roman" w:hAnsi="Times New Roman" w:cs="Times New Roman"/>
                <w:sz w:val="16"/>
                <w:szCs w:val="16"/>
              </w:rPr>
              <w:t>§ 45 określono, że  nieobecność na konferencji uzgodnieniowej, organ wnioskujący może uznać za odstąpienie od przedstawionych uwag – proponuje się rozważenie uregulowania sytuacji, w której organ z przyczyn usprawiedliwionych nie może wziąć udziału w konferencji i przesyła swoje stanowisko na piśmie</w:t>
            </w:r>
            <w:r>
              <w:rPr>
                <w:rFonts w:ascii="Times New Roman" w:hAnsi="Times New Roman" w:cs="Times New Roman"/>
                <w:sz w:val="16"/>
                <w:szCs w:val="16"/>
              </w:rPr>
              <w:t xml:space="preserve"> (</w:t>
            </w:r>
            <w:r w:rsidRPr="001E1D6F">
              <w:rPr>
                <w:rFonts w:ascii="Times New Roman" w:hAnsi="Times New Roman" w:cs="Times New Roman"/>
                <w:b/>
                <w:sz w:val="16"/>
                <w:szCs w:val="16"/>
              </w:rPr>
              <w:t>MF</w:t>
            </w:r>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sidRPr="002D5575">
              <w:rPr>
                <w:rFonts w:ascii="Times New Roman" w:hAnsi="Times New Roman" w:cs="Times New Roman"/>
                <w:sz w:val="16"/>
                <w:szCs w:val="16"/>
              </w:rPr>
              <w:t xml:space="preserve">Celem konferencji uzgodnieniowej jest wypracowanie pod względem merytorycznym projektu, który jest akceptowalny przez wszystkie podmioty uczestniczące w uzgodnieniach projektu. Osiągnięciu tego celu służy udział w konferencji wszystkich tych podmiotów, pozwala bowiem na „równoczesne” rozpatrzenie różnych stanowisk, w tym aspektu prawnego (zarówno w zakresie prawa krajowego, jak i unijnego). Specyficzny charakter opinii o zgodności z prawem UE, w ocenie RCL, nie uzasadnia wprowadzenia w Regulaminie proponowanej w uwadze </w:t>
            </w:r>
            <w:r>
              <w:rPr>
                <w:rFonts w:ascii="Times New Roman" w:hAnsi="Times New Roman" w:cs="Times New Roman"/>
                <w:sz w:val="16"/>
                <w:szCs w:val="16"/>
              </w:rPr>
              <w:t xml:space="preserve">MSZ </w:t>
            </w:r>
            <w:r w:rsidRPr="002D5575">
              <w:rPr>
                <w:rFonts w:ascii="Times New Roman" w:hAnsi="Times New Roman" w:cs="Times New Roman"/>
                <w:sz w:val="16"/>
                <w:szCs w:val="16"/>
              </w:rPr>
              <w:t>reguły odmiennego traktowania braku uczestnictwa w konferencji przedstawicieli podmiotów opracowujących te opinie. Należy jednak podkreślić, że uznanie przez organ wnioskujący braku takiego uczestnictwa za odstąpienie od zgłoszonych uwag nie jest obowiązkowe. Uprzednie zgłoszenie (usprawiedliwionej) niemożności uczestnictwa może skłaniać organ wnioskujący do nieskorzystania z tej możliwości, tym bardziej że również uwagi wycofane i uzgodnione w toku uzgodnień (czyli również „uznane” za wycofane) mogą być rozpatrzone przez Stały Komitet Rady Ministrów lub Radę Ministrów (§ 65 ust. 2 pkt 1 i § 88 ust. 2 pkt 1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MG, MS, </w:t>
            </w:r>
            <w:r w:rsidRPr="0036142B">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47</w:t>
            </w:r>
          </w:p>
        </w:tc>
        <w:tc>
          <w:tcPr>
            <w:tcW w:w="4212" w:type="dxa"/>
          </w:tcPr>
          <w:p w:rsidR="00CD6886" w:rsidRDefault="00CD6886" w:rsidP="00CD6886">
            <w:pPr>
              <w:jc w:val="both"/>
              <w:rPr>
                <w:rFonts w:ascii="Times New Roman" w:hAnsi="Times New Roman" w:cs="Times New Roman"/>
                <w:sz w:val="16"/>
                <w:szCs w:val="16"/>
              </w:rPr>
            </w:pPr>
            <w:r w:rsidRPr="0048644E">
              <w:rPr>
                <w:rFonts w:ascii="Times New Roman" w:hAnsi="Times New Roman" w:cs="Times New Roman"/>
                <w:sz w:val="16"/>
                <w:szCs w:val="16"/>
              </w:rPr>
              <w:t xml:space="preserve">w § 47 projektu brakuje informacji o tym, że podmioty </w:t>
            </w:r>
            <w:r>
              <w:rPr>
                <w:rFonts w:ascii="Times New Roman" w:hAnsi="Times New Roman" w:cs="Times New Roman"/>
                <w:sz w:val="16"/>
                <w:szCs w:val="16"/>
              </w:rPr>
              <w:t xml:space="preserve">przedstawiające stanowisko w ramach konsultacji publicznych, zaproszone na konferencję uzgodnieniową, lub dla których organizowana jest odrębna konferencja, </w:t>
            </w:r>
            <w:r w:rsidRPr="0048644E">
              <w:rPr>
                <w:rFonts w:ascii="Times New Roman" w:hAnsi="Times New Roman" w:cs="Times New Roman"/>
                <w:sz w:val="16"/>
                <w:szCs w:val="16"/>
              </w:rPr>
              <w:t xml:space="preserve">otrzymają </w:t>
            </w:r>
            <w:r>
              <w:rPr>
                <w:rFonts w:ascii="Times New Roman" w:hAnsi="Times New Roman" w:cs="Times New Roman"/>
                <w:sz w:val="16"/>
                <w:szCs w:val="16"/>
              </w:rPr>
              <w:t xml:space="preserve">przed konferencją </w:t>
            </w:r>
            <w:r w:rsidRPr="0048644E">
              <w:rPr>
                <w:rFonts w:ascii="Times New Roman" w:hAnsi="Times New Roman" w:cs="Times New Roman"/>
                <w:sz w:val="16"/>
                <w:szCs w:val="16"/>
              </w:rPr>
              <w:t>stanowisko organu wnioskującego do zgłoszonych przez nie opinii</w:t>
            </w:r>
            <w:r>
              <w:rPr>
                <w:rFonts w:ascii="Times New Roman" w:hAnsi="Times New Roman" w:cs="Times New Roman"/>
                <w:sz w:val="16"/>
                <w:szCs w:val="16"/>
              </w:rPr>
              <w:t xml:space="preserve"> (</w:t>
            </w:r>
            <w:r w:rsidRPr="0048644E">
              <w:rPr>
                <w:rFonts w:ascii="Times New Roman" w:hAnsi="Times New Roman" w:cs="Times New Roman"/>
                <w:b/>
                <w:sz w:val="16"/>
                <w:szCs w:val="16"/>
              </w:rPr>
              <w:t>MG</w:t>
            </w:r>
            <w:r>
              <w:rPr>
                <w:rFonts w:ascii="Times New Roman" w:hAnsi="Times New Roman" w:cs="Times New Roman"/>
                <w:sz w:val="16"/>
                <w:szCs w:val="16"/>
              </w:rPr>
              <w:t>)</w:t>
            </w:r>
          </w:p>
          <w:p w:rsidR="00CD6886" w:rsidRPr="00D65880" w:rsidRDefault="00CD6886" w:rsidP="00CD6886">
            <w:pPr>
              <w:jc w:val="both"/>
              <w:rPr>
                <w:rFonts w:ascii="Times New Roman" w:hAnsi="Times New Roman" w:cs="Times New Roman"/>
                <w:sz w:val="16"/>
                <w:szCs w:val="16"/>
              </w:rPr>
            </w:pPr>
            <w:r w:rsidRPr="00440242">
              <w:rPr>
                <w:rFonts w:ascii="Times New Roman" w:hAnsi="Times New Roman" w:cs="Times New Roman"/>
                <w:sz w:val="16"/>
                <w:szCs w:val="16"/>
              </w:rPr>
              <w:t>Odnosząc się do § 47 projektu, regulującego kwestię konferencji w toku konsultacji publicznych, proponuję rozważyć doprecyzowanie przedmiotowej regulacji przez wskazanie procedury jej przeprowadzania</w:t>
            </w:r>
            <w:r>
              <w:rPr>
                <w:rFonts w:ascii="Times New Roman" w:hAnsi="Times New Roman" w:cs="Times New Roman"/>
                <w:sz w:val="16"/>
                <w:szCs w:val="16"/>
              </w:rPr>
              <w:t xml:space="preserve"> (</w:t>
            </w:r>
            <w:r w:rsidRPr="00440242">
              <w:rPr>
                <w:rFonts w:ascii="Times New Roman" w:hAnsi="Times New Roman" w:cs="Times New Roman"/>
                <w:b/>
                <w:sz w:val="16"/>
                <w:szCs w:val="16"/>
              </w:rPr>
              <w:t>MS</w:t>
            </w:r>
            <w:r>
              <w:rPr>
                <w:rFonts w:ascii="Times New Roman" w:hAnsi="Times New Roman" w:cs="Times New Roman"/>
                <w:b/>
                <w:sz w:val="16"/>
                <w:szCs w:val="16"/>
              </w:rPr>
              <w:t xml:space="preserve">, </w:t>
            </w:r>
            <w:r w:rsidRPr="0036142B">
              <w:rPr>
                <w:rFonts w:ascii="Times New Roman" w:hAnsi="Times New Roman" w:cs="Times New Roman"/>
                <w:b/>
                <w:sz w:val="16"/>
                <w:szCs w:val="16"/>
              </w:rPr>
              <w:t>MF</w:t>
            </w:r>
            <w:r w:rsidRPr="00440242">
              <w:rPr>
                <w:rFonts w:ascii="Times New Roman" w:hAnsi="Times New Roman" w:cs="Times New Roman"/>
                <w:i/>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Przepis § 47 pkt 2, dotyczący odrębnej konferencji, zostanie uzupełniony o regulację analogiczną do § 44 ust. 3.</w:t>
            </w:r>
          </w:p>
          <w:p w:rsidR="00CD6886" w:rsidRPr="002D5575"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Natomiast w przypadku zaproszenia na  </w:t>
            </w:r>
            <w:r w:rsidRPr="0048644E">
              <w:rPr>
                <w:rFonts w:ascii="Times New Roman" w:hAnsi="Times New Roman" w:cs="Times New Roman"/>
                <w:sz w:val="16"/>
                <w:szCs w:val="16"/>
              </w:rPr>
              <w:t xml:space="preserve"> </w:t>
            </w:r>
            <w:r>
              <w:rPr>
                <w:rFonts w:ascii="Times New Roman" w:hAnsi="Times New Roman" w:cs="Times New Roman"/>
                <w:sz w:val="16"/>
                <w:szCs w:val="16"/>
              </w:rPr>
              <w:t xml:space="preserve">konferencję uzgodnieniową </w:t>
            </w:r>
            <w:r w:rsidRPr="0048644E">
              <w:rPr>
                <w:rFonts w:ascii="Times New Roman" w:hAnsi="Times New Roman" w:cs="Times New Roman"/>
                <w:sz w:val="16"/>
                <w:szCs w:val="16"/>
              </w:rPr>
              <w:t>podmiot</w:t>
            </w:r>
            <w:r>
              <w:rPr>
                <w:rFonts w:ascii="Times New Roman" w:hAnsi="Times New Roman" w:cs="Times New Roman"/>
                <w:sz w:val="16"/>
                <w:szCs w:val="16"/>
              </w:rPr>
              <w:t>ów</w:t>
            </w:r>
            <w:r w:rsidRPr="0048644E">
              <w:rPr>
                <w:rFonts w:ascii="Times New Roman" w:hAnsi="Times New Roman" w:cs="Times New Roman"/>
                <w:sz w:val="16"/>
                <w:szCs w:val="16"/>
              </w:rPr>
              <w:t xml:space="preserve"> </w:t>
            </w:r>
            <w:r>
              <w:rPr>
                <w:rFonts w:ascii="Times New Roman" w:hAnsi="Times New Roman" w:cs="Times New Roman"/>
                <w:sz w:val="16"/>
                <w:szCs w:val="16"/>
              </w:rPr>
              <w:t>przedstawiających stanowisko w ramach konsultacji publicznych (§ 47 pkt 1) już obecne przepisy zapewniają, iż podmiotom takim (zgodnie z § 44 ust. 3) wraz z zaproszeniem na konferencję zostanie przekazane zestawienie zgłoszonych uwag, zawierające stanowisko organu wnioskującego.</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B253A"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r>
              <w:rPr>
                <w:rFonts w:ascii="Times New Roman" w:hAnsi="Times New Roman" w:cs="Times New Roman"/>
                <w:b/>
                <w:sz w:val="16"/>
                <w:szCs w:val="16"/>
              </w:rPr>
              <w:t xml:space="preserve">, </w:t>
            </w:r>
            <w:proofErr w:type="spellStart"/>
            <w:r w:rsidRPr="0036142B">
              <w:rPr>
                <w:rFonts w:ascii="Times New Roman" w:hAnsi="Times New Roman" w:cs="Times New Roman"/>
                <w:b/>
                <w:sz w:val="16"/>
                <w:szCs w:val="16"/>
              </w:rPr>
              <w:lastRenderedPageBreak/>
              <w:t>MTBiG</w:t>
            </w:r>
            <w:r>
              <w:rPr>
                <w:rFonts w:ascii="Times New Roman" w:hAnsi="Times New Roman" w:cs="Times New Roman"/>
                <w:b/>
                <w:sz w:val="16"/>
                <w:szCs w:val="16"/>
              </w:rPr>
              <w:t>M</w:t>
            </w:r>
            <w:proofErr w:type="spellEnd"/>
            <w:r>
              <w:rPr>
                <w:rFonts w:ascii="Times New Roman" w:hAnsi="Times New Roman" w:cs="Times New Roman"/>
                <w:b/>
                <w:sz w:val="16"/>
                <w:szCs w:val="16"/>
              </w:rPr>
              <w:t xml:space="preserve">,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lastRenderedPageBreak/>
              <w:t xml:space="preserve">§ 48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Nie jest jasne, o jakie konsultacje publiczne ma chodzić w § </w:t>
            </w:r>
            <w:r>
              <w:rPr>
                <w:rFonts w:ascii="Times New Roman" w:hAnsi="Times New Roman" w:cs="Times New Roman"/>
                <w:sz w:val="16"/>
                <w:szCs w:val="16"/>
              </w:rPr>
              <w:lastRenderedPageBreak/>
              <w:t>48 ust. 3, skoro o konsultacjach publicznych jest także mowa wcześniej, w § 48 ust. 2 pkt 2 (</w:t>
            </w:r>
            <w:proofErr w:type="spellStart"/>
            <w:r w:rsidRPr="0058757D">
              <w:rPr>
                <w:rFonts w:ascii="Times New Roman" w:hAnsi="Times New Roman" w:cs="Times New Roman"/>
                <w:b/>
                <w:sz w:val="16"/>
                <w:szCs w:val="16"/>
              </w:rPr>
              <w:t>MRiRW</w:t>
            </w:r>
            <w:proofErr w:type="spellEnd"/>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W kontekście ust. 2 pkt 2 w art. 48 zbędny wydaje się ust. 3 w art. 48 (</w:t>
            </w:r>
            <w:proofErr w:type="spellStart"/>
            <w:r w:rsidRPr="0058757D">
              <w:rPr>
                <w:rFonts w:ascii="Times New Roman" w:hAnsi="Times New Roman" w:cs="Times New Roman"/>
                <w:b/>
                <w:sz w:val="16"/>
                <w:szCs w:val="16"/>
              </w:rPr>
              <w:t>MT</w:t>
            </w:r>
            <w:r>
              <w:rPr>
                <w:rFonts w:ascii="Times New Roman" w:hAnsi="Times New Roman" w:cs="Times New Roman"/>
                <w:b/>
                <w:sz w:val="16"/>
                <w:szCs w:val="16"/>
              </w:rPr>
              <w:t>B</w:t>
            </w:r>
            <w:r w:rsidRPr="0058757D">
              <w:rPr>
                <w:rFonts w:ascii="Times New Roman" w:hAnsi="Times New Roman" w:cs="Times New Roman"/>
                <w:b/>
                <w:sz w:val="16"/>
                <w:szCs w:val="16"/>
              </w:rPr>
              <w:t>iGM</w:t>
            </w:r>
            <w:proofErr w:type="spellEnd"/>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48644E" w:rsidRDefault="00CD6886" w:rsidP="00CD6886">
            <w:pPr>
              <w:jc w:val="both"/>
              <w:rPr>
                <w:rFonts w:ascii="Times New Roman" w:hAnsi="Times New Roman" w:cs="Times New Roman"/>
                <w:sz w:val="16"/>
                <w:szCs w:val="16"/>
              </w:rPr>
            </w:pP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Do wyjaśnienia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lastRenderedPageBreak/>
              <w:t>Przepis § 48 ust. 2 pkt 2 przewiduje obowiązek prowadzenia konsultacji publicznych w drugim obiegu z podmiotami, którym organ wnioskujący przekazał  wcześniej projekt w ramach konsultacji publicznych, jeżeli w projekcie tym dokonano istotnych zmian w obszarze zainteresowania tych podmiotów.</w:t>
            </w:r>
          </w:p>
          <w:p w:rsidR="00CD6886" w:rsidRDefault="00CD6886" w:rsidP="00CD6886">
            <w:pPr>
              <w:pStyle w:val="Bezodstpw"/>
              <w:jc w:val="both"/>
              <w:rPr>
                <w:rFonts w:ascii="Times New Roman" w:hAnsi="Times New Roman" w:cs="Times New Roman"/>
                <w:sz w:val="16"/>
                <w:szCs w:val="16"/>
              </w:rPr>
            </w:pPr>
          </w:p>
          <w:p w:rsidR="00CD6886" w:rsidRPr="0048644E"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Przepis ust. 3 w § 48 daje zaś możliwość prowadzenia  konsultacji publicznych w drugim obiegu także na ogólnych zasadach, tj. z zastosowaniem ogólnych reguł ich prowadzenia określonych w § 37.</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B253A"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48 ust. 2</w:t>
            </w:r>
          </w:p>
        </w:tc>
        <w:tc>
          <w:tcPr>
            <w:tcW w:w="4212" w:type="dxa"/>
          </w:tcPr>
          <w:p w:rsidR="00CD6886" w:rsidRPr="000F78CC" w:rsidRDefault="00CD6886" w:rsidP="00CD6886">
            <w:pPr>
              <w:jc w:val="both"/>
              <w:rPr>
                <w:rFonts w:ascii="Times New Roman" w:hAnsi="Times New Roman" w:cs="Times New Roman"/>
                <w:i/>
                <w:sz w:val="16"/>
                <w:szCs w:val="16"/>
              </w:rPr>
            </w:pPr>
            <w:r>
              <w:rPr>
                <w:rFonts w:ascii="Times New Roman" w:hAnsi="Times New Roman" w:cs="Times New Roman"/>
                <w:sz w:val="16"/>
                <w:szCs w:val="16"/>
              </w:rPr>
              <w:t>Propozycja powrotu do rozwiązań obecnego regulaminu pracy Rady Ministrów dotyczących „drugiego obiegu”, tj. wysyłanie zmienionego projektu dokumentu wyłącznie do organów administracji rządowej, z zastosowaniem 7 dniowego terminu na zgłoszenie uwag w zakresie, w jakim projekt nie jest zgodny z ustaleniami.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E66F4E" w:rsidRDefault="00CD6886" w:rsidP="00CD6886">
            <w:pPr>
              <w:pStyle w:val="Bezodstpw"/>
              <w:jc w:val="both"/>
              <w:rPr>
                <w:rFonts w:ascii="Times New Roman" w:hAnsi="Times New Roman" w:cs="Times New Roman"/>
                <w:sz w:val="16"/>
                <w:szCs w:val="16"/>
              </w:rPr>
            </w:pPr>
            <w:r w:rsidRPr="001B2691">
              <w:rPr>
                <w:rFonts w:ascii="Times New Roman" w:hAnsi="Times New Roman" w:cs="Times New Roman"/>
                <w:sz w:val="16"/>
                <w:szCs w:val="16"/>
              </w:rPr>
              <w:t xml:space="preserve">Regulamin zakłada </w:t>
            </w:r>
            <w:r>
              <w:rPr>
                <w:rFonts w:ascii="Times New Roman" w:hAnsi="Times New Roman" w:cs="Times New Roman"/>
                <w:sz w:val="16"/>
                <w:szCs w:val="16"/>
              </w:rPr>
              <w:t>prowadzenie konsultacji i opiniowania także w „drugim obiegu”, z zastosowaniem terminów analogicznych do stosowanych w pierwszych uzgodnieniach (dokument wysłany w „drugim obiegu” wymaga równie pogłębionej analizy co w czasie pierwszych uzgodnień, i tym samym powinna istnieć możliwość zaopiniowania tego dokumentu w analogicznym co w pierwszych uzgodnieniach terminie).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B253A" w:rsidRDefault="00CD6886" w:rsidP="00CD6886">
            <w:pPr>
              <w:rPr>
                <w:rFonts w:ascii="Times New Roman" w:hAnsi="Times New Roman" w:cs="Times New Roman"/>
                <w:b/>
                <w:sz w:val="16"/>
                <w:szCs w:val="16"/>
              </w:rPr>
            </w:pPr>
            <w:r w:rsidRPr="00721A0E">
              <w:rPr>
                <w:rFonts w:ascii="Times New Roman" w:hAnsi="Times New Roman" w:cs="Times New Roman"/>
                <w:b/>
                <w:sz w:val="16"/>
                <w:szCs w:val="16"/>
              </w:rPr>
              <w:t>MEN, MF, 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48 ust. 4, § 48 ust. 5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Wątpliwości budzi propozycja ograniczenia możliwości zgłaszania w „drugim obiegu”   uwag wyłącznie do zakresu, w jakim projekt został zmieniony lub w jakim jest niezgodny z ustaleniami (</w:t>
            </w:r>
            <w:r w:rsidRPr="00202944">
              <w:rPr>
                <w:rFonts w:ascii="Times New Roman" w:hAnsi="Times New Roman" w:cs="Times New Roman"/>
                <w:b/>
                <w:sz w:val="16"/>
                <w:szCs w:val="16"/>
              </w:rPr>
              <w:t xml:space="preserve">MF, </w:t>
            </w:r>
            <w:r w:rsidRPr="00960053">
              <w:rPr>
                <w:rFonts w:ascii="Times New Roman" w:hAnsi="Times New Roman" w:cs="Times New Roman"/>
                <w:b/>
                <w:sz w:val="16"/>
                <w:szCs w:val="16"/>
              </w:rPr>
              <w:t>MEN</w:t>
            </w:r>
            <w:r>
              <w:rPr>
                <w:rFonts w:ascii="Times New Roman" w:hAnsi="Times New Roman" w:cs="Times New Roman"/>
                <w:b/>
                <w:sz w:val="16"/>
                <w:szCs w:val="16"/>
              </w:rPr>
              <w:t>)</w:t>
            </w:r>
            <w:r w:rsidRPr="00520080">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Przewidziane w ust. 4 w § 48 ograniczenie możliwości zgłaszania w „drugim obiegu” uwag  może mieć negatywne konsekwencje dla zgodności prawa polskiego z prawem UE, skoro niezgodność projektowanej regulacji z prawem europejskim może zostać przez MSZ zidentyfikowana dopiero na późniejszym etapie prac, np. w związku z dokonaną zmianą interpretacji przepisów (w wyniku wydania nowego wyroku TSUE czy wytycznych Komisji Europejskiej) (</w:t>
            </w:r>
            <w:r w:rsidRPr="00202944">
              <w:rPr>
                <w:rFonts w:ascii="Times New Roman" w:hAnsi="Times New Roman" w:cs="Times New Roman"/>
                <w:b/>
                <w:sz w:val="16"/>
                <w:szCs w:val="16"/>
              </w:rPr>
              <w:t>MSZ</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202944" w:rsidRDefault="00CD6886" w:rsidP="00CD6886">
            <w:pPr>
              <w:pStyle w:val="Akapitzlist"/>
              <w:spacing w:line="264" w:lineRule="auto"/>
              <w:ind w:left="0"/>
              <w:jc w:val="both"/>
              <w:rPr>
                <w:rFonts w:ascii="Times New Roman" w:hAnsi="Times New Roman" w:cs="Times New Roman"/>
                <w:sz w:val="16"/>
                <w:szCs w:val="16"/>
              </w:rPr>
            </w:pPr>
            <w:r>
              <w:rPr>
                <w:rFonts w:ascii="Times New Roman" w:hAnsi="Times New Roman" w:cs="Times New Roman"/>
                <w:sz w:val="16"/>
                <w:szCs w:val="16"/>
              </w:rPr>
              <w:t>P</w:t>
            </w:r>
            <w:r w:rsidRPr="00202944">
              <w:rPr>
                <w:rFonts w:ascii="Times New Roman" w:hAnsi="Times New Roman" w:cs="Times New Roman"/>
                <w:sz w:val="16"/>
                <w:szCs w:val="16"/>
              </w:rPr>
              <w:t>ropo</w:t>
            </w:r>
            <w:r>
              <w:rPr>
                <w:rFonts w:ascii="Times New Roman" w:hAnsi="Times New Roman" w:cs="Times New Roman"/>
                <w:sz w:val="16"/>
                <w:szCs w:val="16"/>
              </w:rPr>
              <w:t xml:space="preserve">nuje się dokonanie </w:t>
            </w:r>
            <w:r w:rsidRPr="00202944">
              <w:rPr>
                <w:rFonts w:ascii="Times New Roman" w:hAnsi="Times New Roman" w:cs="Times New Roman"/>
                <w:sz w:val="16"/>
                <w:szCs w:val="16"/>
              </w:rPr>
              <w:t xml:space="preserve">zmiany przepisów </w:t>
            </w:r>
            <w:r>
              <w:rPr>
                <w:rFonts w:ascii="Times New Roman" w:hAnsi="Times New Roman" w:cs="Times New Roman"/>
                <w:sz w:val="16"/>
                <w:szCs w:val="16"/>
              </w:rPr>
              <w:t>§ 48 i</w:t>
            </w:r>
            <w:r w:rsidRPr="00202944">
              <w:rPr>
                <w:rFonts w:ascii="Times New Roman" w:hAnsi="Times New Roman" w:cs="Times New Roman"/>
                <w:sz w:val="16"/>
                <w:szCs w:val="16"/>
              </w:rPr>
              <w:t xml:space="preserve"> ich „złagodzenie” poprzez nadanie następującego brzmienia przepisom ujętym w ust. 4 i 5 (zastąpienie ich przepisem proponowanego ust. 4):</w:t>
            </w:r>
          </w:p>
          <w:p w:rsidR="00CD6886" w:rsidRPr="00202944" w:rsidRDefault="00CD6886" w:rsidP="00CD6886">
            <w:pPr>
              <w:pStyle w:val="Akapitzlist"/>
              <w:spacing w:line="264" w:lineRule="auto"/>
              <w:ind w:left="85"/>
              <w:jc w:val="both"/>
              <w:rPr>
                <w:rFonts w:ascii="Times New Roman" w:hAnsi="Times New Roman" w:cs="Times New Roman"/>
                <w:sz w:val="16"/>
                <w:szCs w:val="16"/>
              </w:rPr>
            </w:pPr>
            <w:r w:rsidRPr="00202944">
              <w:rPr>
                <w:rFonts w:ascii="Times New Roman" w:hAnsi="Times New Roman" w:cs="Times New Roman"/>
                <w:sz w:val="16"/>
                <w:szCs w:val="16"/>
              </w:rPr>
              <w:t>„4.  </w:t>
            </w:r>
            <w:r w:rsidRPr="00202944">
              <w:rPr>
                <w:rFonts w:ascii="Times New Roman" w:hAnsi="Times New Roman" w:cs="Times New Roman"/>
                <w:i/>
                <w:sz w:val="16"/>
                <w:szCs w:val="16"/>
              </w:rPr>
              <w:t>Uwagi organu administracji rządowej do zmienionego projektu dokumentu rządowego, które nie odnoszą się do zakresu, w jakim projekt został zmieniony albo w jakim projekt jest niezgodny z przyjętymi ustaleniami organ wnioskujący może pozostawić bez rozpatrzenia</w:t>
            </w:r>
            <w:r w:rsidRPr="00202944">
              <w:rPr>
                <w:rFonts w:ascii="Times New Roman" w:hAnsi="Times New Roman" w:cs="Times New Roman"/>
                <w:sz w:val="16"/>
                <w:szCs w:val="16"/>
              </w:rPr>
              <w:t>.”</w:t>
            </w:r>
            <w:r>
              <w:rPr>
                <w:rFonts w:ascii="Times New Roman" w:hAnsi="Times New Roman" w:cs="Times New Roman"/>
                <w:sz w:val="16"/>
                <w:szCs w:val="16"/>
              </w:rPr>
              <w:t xml:space="preserve"> (</w:t>
            </w:r>
            <w:r w:rsidRPr="00202944">
              <w:rPr>
                <w:rFonts w:ascii="Times New Roman" w:hAnsi="Times New Roman" w:cs="Times New Roman"/>
                <w:b/>
                <w:sz w:val="16"/>
                <w:szCs w:val="16"/>
              </w:rPr>
              <w:t>MEN</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480BBC"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aby ograniczenie przewidziane przez § 48 ust. 4 nie miało zastosowania do uwag wywołujących skutki finansowe (</w:t>
            </w:r>
            <w:r w:rsidRPr="00202944">
              <w:rPr>
                <w:rFonts w:ascii="Times New Roman" w:hAnsi="Times New Roman" w:cs="Times New Roman"/>
                <w:b/>
                <w:sz w:val="16"/>
                <w:szCs w:val="16"/>
              </w:rPr>
              <w:t>MF</w:t>
            </w:r>
            <w:r>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dyskusji</w:t>
            </w:r>
          </w:p>
          <w:p w:rsidR="00CD6886" w:rsidRPr="002D5575"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w:t>
            </w:r>
            <w:r w:rsidRPr="002D5575">
              <w:rPr>
                <w:rFonts w:ascii="Times New Roman" w:hAnsi="Times New Roman" w:cs="Times New Roman"/>
                <w:sz w:val="16"/>
                <w:szCs w:val="16"/>
              </w:rPr>
              <w:t>roponowane w projekcie ograniczenia zakresu uwag zgłaszanych w toku uzgodnień (§ 48 ust. 4 i § 120 ust. 1 projektu) nie mają charakteru bezwzględnego. Proponowane „sankcje” (pozostawienie bez rozpatrzenia przez organ wnioskujący) mają taki „bezwzględny” charakter na etapie uzgodnień. Uwagi wykraczające poza wskazane ograniczenia mogą być jednak rozpatrzone na dalszych etapach prac (§ 48 ust. 6 i § 120 ust. 3 projektu), a niewątpliwie waga czy charakter takiej uwagi będą brane pod uwagę przez przewodniczącego danego komitetu czy przez Prezesa Rady Ministrów przy podejmowaniu decyzji co do dopuszczenia danej uwagi do rozpatrzenia.</w:t>
            </w:r>
          </w:p>
          <w:p w:rsidR="00CD6886" w:rsidRPr="001B2691" w:rsidRDefault="00CD6886" w:rsidP="00CD6886">
            <w:pPr>
              <w:pStyle w:val="Bezodstpw"/>
              <w:jc w:val="both"/>
              <w:rPr>
                <w:rFonts w:ascii="Times New Roman" w:hAnsi="Times New Roman" w:cs="Times New Roman"/>
                <w:sz w:val="16"/>
                <w:szCs w:val="16"/>
              </w:rPr>
            </w:pPr>
            <w:r w:rsidRPr="002D5575">
              <w:rPr>
                <w:rFonts w:ascii="Times New Roman" w:hAnsi="Times New Roman" w:cs="Times New Roman"/>
                <w:sz w:val="16"/>
                <w:szCs w:val="16"/>
              </w:rPr>
              <w:t>Proponowane w tym zakresie w projekcie regulacje, kładąc nacisk na sprawność i zdyscyplinowanie przebiegu procesu legislacyjnego, zachowują, w ocenie RCL, elastyczność pozwalającą na uwzględnienie przypadków szczególnych ocenianych jednak w sposób indywidualny.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721A0E" w:rsidRDefault="00CD6886" w:rsidP="00CD6886">
            <w:pPr>
              <w:rPr>
                <w:rFonts w:ascii="Times New Roman" w:hAnsi="Times New Roman" w:cs="Times New Roman"/>
                <w:b/>
                <w:sz w:val="16"/>
                <w:szCs w:val="16"/>
              </w:rPr>
            </w:pPr>
            <w:proofErr w:type="spellStart"/>
            <w:r w:rsidRPr="009B4C1D">
              <w:rPr>
                <w:rFonts w:ascii="Times New Roman" w:hAnsi="Times New Roman" w:cs="Times New Roman"/>
                <w:b/>
                <w:sz w:val="16"/>
                <w:szCs w:val="16"/>
              </w:rPr>
              <w:t>MT</w:t>
            </w:r>
            <w:r>
              <w:rPr>
                <w:rFonts w:ascii="Times New Roman" w:hAnsi="Times New Roman" w:cs="Times New Roman"/>
                <w:b/>
                <w:sz w:val="16"/>
                <w:szCs w:val="16"/>
              </w:rPr>
              <w:t>B</w:t>
            </w:r>
            <w:r w:rsidRPr="009B4C1D">
              <w:rPr>
                <w:rFonts w:ascii="Times New Roman" w:hAnsi="Times New Roman" w:cs="Times New Roman"/>
                <w:b/>
                <w:sz w:val="16"/>
                <w:szCs w:val="16"/>
              </w:rPr>
              <w:t>iG</w:t>
            </w:r>
            <w:r>
              <w:rPr>
                <w:rFonts w:ascii="Times New Roman" w:hAnsi="Times New Roman" w:cs="Times New Roman"/>
                <w:b/>
                <w:sz w:val="16"/>
                <w:szCs w:val="16"/>
              </w:rPr>
              <w:t>M</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48 ust. 4</w:t>
            </w:r>
          </w:p>
        </w:tc>
        <w:tc>
          <w:tcPr>
            <w:tcW w:w="4212" w:type="dxa"/>
          </w:tcPr>
          <w:p w:rsidR="00CD6886" w:rsidRPr="00480BBC"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aby przewidziane w § 48 ust. 4 ograniczenie możliwości zgłaszania uwag w „drugim obiegu” wyłącznie do zakresu, w jakim projekt został zmieniony lub w jakim jest niezgodny z ustaleniami, obowiązywało także w przypadku powtórnego rozpatrywania uwag do projektów dokumentów rządowych zgłoszonych w trakcie rozpatrywania przez stały komitet RM oraz przez RM</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 xml:space="preserve">Do wyjaśnienia </w:t>
            </w:r>
          </w:p>
          <w:p w:rsidR="00CD6886" w:rsidRPr="001B430E"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Proponowany w Regulaminie zakres uwag rozpatrywanych przez komitet stały uwzględnia obecne regulacje.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9B4C1D" w:rsidRDefault="00CD6886" w:rsidP="00CD6886">
            <w:pPr>
              <w:rPr>
                <w:rFonts w:ascii="Times New Roman" w:hAnsi="Times New Roman" w:cs="Times New Roman"/>
                <w:b/>
                <w:sz w:val="16"/>
                <w:szCs w:val="16"/>
              </w:rPr>
            </w:pPr>
            <w:r w:rsidRPr="009B4C1D">
              <w:rPr>
                <w:rFonts w:ascii="Times New Roman" w:hAnsi="Times New Roman" w:cs="Times New Roman"/>
                <w:b/>
                <w:sz w:val="16"/>
                <w:szCs w:val="16"/>
              </w:rPr>
              <w:t>MŚ</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48 ust. 7</w:t>
            </w:r>
          </w:p>
        </w:tc>
        <w:tc>
          <w:tcPr>
            <w:tcW w:w="4212" w:type="dxa"/>
          </w:tcPr>
          <w:p w:rsidR="00CD6886" w:rsidRPr="00480BBC" w:rsidRDefault="00CD6886" w:rsidP="00CD6886">
            <w:pPr>
              <w:jc w:val="both"/>
              <w:rPr>
                <w:rFonts w:ascii="Times New Roman" w:hAnsi="Times New Roman" w:cs="Times New Roman"/>
                <w:sz w:val="16"/>
                <w:szCs w:val="16"/>
              </w:rPr>
            </w:pPr>
            <w:r>
              <w:rPr>
                <w:rFonts w:ascii="Times New Roman" w:hAnsi="Times New Roman" w:cs="Times New Roman"/>
                <w:sz w:val="16"/>
                <w:szCs w:val="16"/>
              </w:rPr>
              <w:t>Przepis ust. 7 w § 48, z którego wynika stosowanie w „drugim obiegu” analogicznych terminów na zajęcie stanowiska jak w „obiegu pierwszym”, w związku ze stosowaniem tego przepisu także do konsultacji publicznych i opiniowania, oznaczał będzie, iż także w „drugim obiegu” konsultacje publiczne i opiniowanie będą prowadzone z zastosowaniem terminów określonych w odrębnych przepisach – co wydłuży proces legislacyjny, i np. w przypadku zasięgania opinii organizacji związkowych, także w „drugim obiegu”,  konieczne będzie dochowania 30 dniowego terminu na przedstawienie ich stanowiska, przewidzianego w ustawie o związkach zawodowych.</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F81E14"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Przepisy uchwały Rady Ministrów nie mogą modyfikować terminów ustawowych.</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9B4C1D" w:rsidRDefault="00CD6886" w:rsidP="00CD6886">
            <w:pPr>
              <w:rPr>
                <w:rFonts w:ascii="Times New Roman" w:hAnsi="Times New Roman" w:cs="Times New Roman"/>
                <w:b/>
                <w:sz w:val="16"/>
                <w:szCs w:val="16"/>
              </w:rPr>
            </w:pPr>
            <w:r>
              <w:rPr>
                <w:rFonts w:ascii="Times New Roman" w:hAnsi="Times New Roman" w:cs="Times New Roman"/>
                <w:b/>
                <w:sz w:val="16"/>
                <w:szCs w:val="16"/>
              </w:rPr>
              <w:t>MEN</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49 ust. 1</w:t>
            </w:r>
          </w:p>
        </w:tc>
        <w:tc>
          <w:tcPr>
            <w:tcW w:w="4212" w:type="dxa"/>
          </w:tcPr>
          <w:p w:rsidR="00CD6886" w:rsidRDefault="00CD6886" w:rsidP="00CD6886">
            <w:pPr>
              <w:jc w:val="both"/>
              <w:rPr>
                <w:rFonts w:ascii="Times New Roman" w:hAnsi="Times New Roman" w:cs="Times New Roman"/>
                <w:sz w:val="16"/>
                <w:szCs w:val="16"/>
              </w:rPr>
            </w:pPr>
            <w:r w:rsidRPr="00492CEA">
              <w:rPr>
                <w:rFonts w:ascii="Times New Roman" w:eastAsia="Times New Roman" w:hAnsi="Times New Roman" w:cs="Times New Roman"/>
                <w:sz w:val="16"/>
                <w:szCs w:val="16"/>
                <w:lang w:eastAsia="pl-PL"/>
              </w:rPr>
              <w:t>§ 49 ust. 1 projektu przewiduje: „</w:t>
            </w:r>
            <w:r w:rsidRPr="00492CEA">
              <w:rPr>
                <w:rFonts w:ascii="Times New Roman" w:eastAsia="Times New Roman" w:hAnsi="Times New Roman" w:cs="Times New Roman"/>
                <w:i/>
                <w:sz w:val="16"/>
                <w:szCs w:val="16"/>
                <w:lang w:eastAsia="pl-PL"/>
              </w:rPr>
              <w:t>Uzgodnienie projektu dokumentu rządowego oznacza uzgodnienie treści projektu albo stwierdzenie rozbieżności stanowisk</w:t>
            </w:r>
            <w:r w:rsidRPr="00492CEA">
              <w:rPr>
                <w:rFonts w:ascii="Times New Roman" w:eastAsia="Times New Roman" w:hAnsi="Times New Roman" w:cs="Times New Roman"/>
                <w:sz w:val="16"/>
                <w:szCs w:val="16"/>
                <w:lang w:eastAsia="pl-PL"/>
              </w:rPr>
              <w:t>.” – ponieważ przez uzgodnienie projektu rozumie się uzgodnienie treści (</w:t>
            </w:r>
            <w:proofErr w:type="spellStart"/>
            <w:r w:rsidRPr="00492CEA">
              <w:rPr>
                <w:rFonts w:ascii="Times New Roman" w:eastAsia="Times New Roman" w:hAnsi="Times New Roman" w:cs="Times New Roman"/>
                <w:sz w:val="16"/>
                <w:szCs w:val="16"/>
                <w:lang w:eastAsia="pl-PL"/>
              </w:rPr>
              <w:t>idem</w:t>
            </w:r>
            <w:proofErr w:type="spellEnd"/>
            <w:r w:rsidRPr="00492CEA">
              <w:rPr>
                <w:rFonts w:ascii="Times New Roman" w:eastAsia="Times New Roman" w:hAnsi="Times New Roman" w:cs="Times New Roman"/>
                <w:sz w:val="16"/>
                <w:szCs w:val="16"/>
                <w:lang w:eastAsia="pl-PL"/>
              </w:rPr>
              <w:t xml:space="preserve"> per </w:t>
            </w:r>
            <w:proofErr w:type="spellStart"/>
            <w:r w:rsidRPr="00492CEA">
              <w:rPr>
                <w:rFonts w:ascii="Times New Roman" w:eastAsia="Times New Roman" w:hAnsi="Times New Roman" w:cs="Times New Roman"/>
                <w:sz w:val="16"/>
                <w:szCs w:val="16"/>
                <w:lang w:eastAsia="pl-PL"/>
              </w:rPr>
              <w:t>idem</w:t>
            </w:r>
            <w:proofErr w:type="spellEnd"/>
            <w:r w:rsidRPr="00492CEA">
              <w:rPr>
                <w:rFonts w:ascii="Times New Roman" w:eastAsia="Times New Roman" w:hAnsi="Times New Roman" w:cs="Times New Roman"/>
                <w:sz w:val="16"/>
                <w:szCs w:val="16"/>
                <w:lang w:eastAsia="pl-PL"/>
              </w:rPr>
              <w:t xml:space="preserve">), proponuję rozważyć zmianę brzmienia projektowanego przepisu, w taki sposób, aby w jego treści wyraźnie określić, że uzgodnienie projektu dokumentu </w:t>
            </w:r>
            <w:r w:rsidRPr="00492CEA">
              <w:rPr>
                <w:rFonts w:ascii="Times New Roman" w:eastAsia="Times New Roman" w:hAnsi="Times New Roman" w:cs="Times New Roman"/>
                <w:sz w:val="16"/>
                <w:szCs w:val="16"/>
                <w:lang w:eastAsia="pl-PL"/>
              </w:rPr>
              <w:lastRenderedPageBreak/>
              <w:t>rządowego oznacza uzyskanie zgody członków Rady Ministrów, szefa KPRM oraz Prezesa RCL (w określonym w uchwale zakresie) na treść dokumentu.</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sidRPr="00F255AC">
              <w:rPr>
                <w:rFonts w:ascii="Times New Roman" w:eastAsia="Times New Roman" w:hAnsi="Times New Roman" w:cs="Times New Roman"/>
                <w:sz w:val="16"/>
                <w:szCs w:val="16"/>
                <w:u w:val="single"/>
                <w:lang w:eastAsia="pl-PL"/>
              </w:rPr>
              <w:lastRenderedPageBreak/>
              <w:t>Uwaga redakcyjn</w:t>
            </w:r>
            <w:r>
              <w:rPr>
                <w:rFonts w:ascii="Times New Roman" w:eastAsia="Times New Roman" w:hAnsi="Times New Roman" w:cs="Times New Roman"/>
                <w:sz w:val="16"/>
                <w:szCs w:val="16"/>
                <w:u w:val="single"/>
                <w:lang w:eastAsia="pl-PL"/>
              </w:rPr>
              <w:t>a</w:t>
            </w:r>
          </w:p>
          <w:p w:rsidR="00CD6886" w:rsidRPr="003418FF" w:rsidRDefault="00CD6886" w:rsidP="00CD6886">
            <w:pPr>
              <w:pStyle w:val="Bezodstpw"/>
              <w:jc w:val="both"/>
              <w:rPr>
                <w:rFonts w:ascii="Times New Roman" w:hAnsi="Times New Roman" w:cs="Times New Roman"/>
                <w:sz w:val="16"/>
                <w:szCs w:val="16"/>
              </w:rPr>
            </w:pPr>
            <w:r w:rsidRPr="00F255AC">
              <w:rPr>
                <w:rFonts w:ascii="Times New Roman" w:eastAsia="Times New Roman" w:hAnsi="Times New Roman" w:cs="Times New Roman"/>
                <w:sz w:val="16"/>
                <w:szCs w:val="16"/>
                <w:lang w:eastAsia="pl-PL"/>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9B4C1D"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r>
              <w:rPr>
                <w:rFonts w:ascii="Times New Roman" w:hAnsi="Times New Roman" w:cs="Times New Roman"/>
                <w:b/>
                <w:sz w:val="16"/>
                <w:szCs w:val="16"/>
              </w:rPr>
              <w:t xml:space="preserve">, </w:t>
            </w:r>
            <w:r w:rsidRPr="001E1D6F">
              <w:rPr>
                <w:rFonts w:ascii="Times New Roman" w:hAnsi="Times New Roman" w:cs="Times New Roman"/>
                <w:b/>
                <w:sz w:val="16"/>
                <w:szCs w:val="16"/>
              </w:rPr>
              <w:t>MF, MZ,</w:t>
            </w:r>
            <w:r>
              <w:rPr>
                <w:rFonts w:ascii="Times New Roman" w:hAnsi="Times New Roman" w:cs="Times New Roman"/>
                <w:b/>
                <w:sz w:val="16"/>
                <w:szCs w:val="16"/>
              </w:rPr>
              <w:t xml:space="preserve"> MS</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49 ust. 1</w:t>
            </w:r>
          </w:p>
        </w:tc>
        <w:tc>
          <w:tcPr>
            <w:tcW w:w="4212" w:type="dxa"/>
          </w:tcPr>
          <w:p w:rsidR="00CD6886" w:rsidRDefault="00CD6886" w:rsidP="00CD6886">
            <w:pPr>
              <w:spacing w:line="264" w:lineRule="auto"/>
              <w:contextualSpacing/>
              <w:jc w:val="both"/>
              <w:rPr>
                <w:rFonts w:ascii="Times New Roman" w:eastAsia="Times New Roman" w:hAnsi="Times New Roman" w:cs="Times New Roman"/>
                <w:b/>
                <w:sz w:val="16"/>
                <w:szCs w:val="16"/>
                <w:lang w:eastAsia="pl-PL"/>
              </w:rPr>
            </w:pPr>
            <w:r>
              <w:rPr>
                <w:rFonts w:ascii="Times New Roman" w:eastAsia="Times New Roman" w:hAnsi="Times New Roman" w:cs="Times New Roman"/>
                <w:sz w:val="16"/>
                <w:szCs w:val="16"/>
                <w:lang w:eastAsia="pl-PL"/>
              </w:rPr>
              <w:t>Przepis należy przeredagować, zawarte w nim obecnie wskazanie, ze uzgodnienie oznacza m.in. stwierdzenie rozbieżności stanowisk jest niezgodne z § 50 ust. 1 wskazującym na sporządzanie protokołu rozbieżności, jeżeli nie doszło do uzgodnienia (</w:t>
            </w:r>
            <w:r w:rsidRPr="000F78CC">
              <w:rPr>
                <w:rFonts w:ascii="Times New Roman" w:eastAsia="Times New Roman" w:hAnsi="Times New Roman" w:cs="Times New Roman"/>
                <w:b/>
                <w:sz w:val="16"/>
                <w:szCs w:val="16"/>
                <w:lang w:eastAsia="pl-PL"/>
              </w:rPr>
              <w:t>MRIRW</w:t>
            </w:r>
            <w:r>
              <w:rPr>
                <w:rFonts w:ascii="Times New Roman" w:eastAsia="Times New Roman" w:hAnsi="Times New Roman" w:cs="Times New Roman"/>
                <w:b/>
                <w:sz w:val="16"/>
                <w:szCs w:val="16"/>
                <w:lang w:eastAsia="pl-PL"/>
              </w:rPr>
              <w:t xml:space="preserve">, </w:t>
            </w:r>
            <w:r w:rsidRPr="00C6120A">
              <w:rPr>
                <w:rFonts w:ascii="Times New Roman" w:eastAsia="Times New Roman" w:hAnsi="Times New Roman" w:cs="Times New Roman"/>
                <w:b/>
                <w:sz w:val="16"/>
                <w:szCs w:val="16"/>
                <w:lang w:eastAsia="pl-PL"/>
              </w:rPr>
              <w:t>MZ</w:t>
            </w:r>
            <w:r w:rsidRPr="000F78CC">
              <w:rPr>
                <w:rFonts w:ascii="Times New Roman" w:eastAsia="Times New Roman" w:hAnsi="Times New Roman" w:cs="Times New Roman"/>
                <w:b/>
                <w:sz w:val="16"/>
                <w:szCs w:val="16"/>
                <w:lang w:eastAsia="pl-PL"/>
              </w:rPr>
              <w:t>)</w:t>
            </w:r>
          </w:p>
          <w:p w:rsidR="00CD6886" w:rsidRDefault="00CD6886" w:rsidP="00CD6886">
            <w:pPr>
              <w:spacing w:line="264" w:lineRule="auto"/>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Przepis należy przeredagować, uzgodnienie oznacza akceptację projektu, a czym innym jest stwierdzenie rozbieżności (</w:t>
            </w:r>
            <w:r w:rsidRPr="000F78CC">
              <w:rPr>
                <w:rFonts w:ascii="Times New Roman" w:eastAsia="Times New Roman" w:hAnsi="Times New Roman" w:cs="Times New Roman"/>
                <w:b/>
                <w:sz w:val="16"/>
                <w:szCs w:val="16"/>
                <w:lang w:eastAsia="pl-PL"/>
              </w:rPr>
              <w:t>MS</w:t>
            </w:r>
            <w:r>
              <w:rPr>
                <w:rFonts w:ascii="Times New Roman" w:eastAsia="Times New Roman" w:hAnsi="Times New Roman" w:cs="Times New Roman"/>
                <w:sz w:val="16"/>
                <w:szCs w:val="16"/>
                <w:lang w:eastAsia="pl-PL"/>
              </w:rPr>
              <w:t xml:space="preserve">) </w:t>
            </w:r>
          </w:p>
          <w:p w:rsidR="00CD6886" w:rsidRDefault="00CD6886" w:rsidP="00CD6886">
            <w:pPr>
              <w:spacing w:line="264" w:lineRule="auto"/>
              <w:contextualSpacing/>
              <w:jc w:val="both"/>
              <w:rPr>
                <w:rFonts w:ascii="Times New Roman" w:hAnsi="Times New Roman" w:cs="Times New Roman"/>
                <w:sz w:val="16"/>
                <w:szCs w:val="16"/>
              </w:rPr>
            </w:pPr>
            <w:r w:rsidRPr="001E1D6F">
              <w:rPr>
                <w:rFonts w:ascii="Times New Roman" w:eastAsia="Times New Roman" w:hAnsi="Times New Roman" w:cs="Times New Roman"/>
                <w:sz w:val="16"/>
                <w:szCs w:val="16"/>
                <w:lang w:eastAsia="pl-PL"/>
              </w:rPr>
              <w:t>w § 49 ust. 1 powstaje wątpliwość redakcyjna, ponieważ uzgodnienie nie może oznaczać zarówno uzgodnienia treści aktu, jak i stwierdzenia rozbieżności (</w:t>
            </w:r>
            <w:r w:rsidRPr="001E1D6F">
              <w:rPr>
                <w:rFonts w:ascii="Times New Roman" w:eastAsia="Times New Roman" w:hAnsi="Times New Roman" w:cs="Times New Roman"/>
                <w:b/>
                <w:sz w:val="16"/>
                <w:szCs w:val="16"/>
                <w:lang w:eastAsia="pl-PL"/>
              </w:rPr>
              <w:t>MF</w:t>
            </w:r>
            <w:r w:rsidRPr="001E1D6F">
              <w:rPr>
                <w:rFonts w:ascii="Times New Roman" w:eastAsia="Times New Roman" w:hAnsi="Times New Roman" w:cs="Times New Roman"/>
                <w:sz w:val="16"/>
                <w:szCs w:val="16"/>
                <w:lang w:eastAsia="pl-PL"/>
              </w:rPr>
              <w:t>)</w:t>
            </w:r>
          </w:p>
        </w:tc>
        <w:tc>
          <w:tcPr>
            <w:tcW w:w="3890" w:type="dxa"/>
          </w:tcPr>
          <w:p w:rsidR="00CD6886" w:rsidRPr="00F255AC"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49 ust. 3 </w:t>
            </w:r>
          </w:p>
        </w:tc>
        <w:tc>
          <w:tcPr>
            <w:tcW w:w="4212" w:type="dxa"/>
          </w:tcPr>
          <w:p w:rsidR="00CD6886" w:rsidRPr="001E1D6F" w:rsidRDefault="00CD6886" w:rsidP="00CD6886">
            <w:pPr>
              <w:spacing w:line="264" w:lineRule="auto"/>
              <w:contextualSpacing/>
              <w:jc w:val="both"/>
              <w:rPr>
                <w:rFonts w:ascii="Times New Roman" w:eastAsia="Times New Roman" w:hAnsi="Times New Roman" w:cs="Times New Roman"/>
                <w:sz w:val="16"/>
                <w:szCs w:val="16"/>
                <w:lang w:eastAsia="pl-PL"/>
              </w:rPr>
            </w:pPr>
            <w:r w:rsidRPr="0036142B">
              <w:rPr>
                <w:rFonts w:ascii="Times New Roman" w:eastAsia="Times New Roman" w:hAnsi="Times New Roman" w:cs="Times New Roman"/>
                <w:sz w:val="16"/>
                <w:szCs w:val="16"/>
                <w:lang w:eastAsia="pl-PL"/>
              </w:rPr>
              <w:t>w § 49 ust. 3 nie można zgodzić się z propozycją, która stanowi, że uwagi o charakterze legislacyjnym nie są traktowane jako rozbieżności, ponieważ uwagi o charakterze legislacyjnym mogą mieć fundamentalne znaczenie dla bytu procedowanego projektu aktu normatywnego</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 / częściowego uwzględnienia</w:t>
            </w:r>
          </w:p>
          <w:p w:rsidR="00CD6886" w:rsidRDefault="00CD6886" w:rsidP="00CD6886">
            <w:pPr>
              <w:pStyle w:val="Bezodstpw"/>
              <w:jc w:val="both"/>
              <w:rPr>
                <w:rFonts w:ascii="Times New Roman" w:hAnsi="Times New Roman" w:cs="Times New Roman"/>
                <w:sz w:val="16"/>
                <w:szCs w:val="16"/>
              </w:rPr>
            </w:pPr>
            <w:r w:rsidRPr="0036142B">
              <w:rPr>
                <w:rFonts w:ascii="Times New Roman" w:hAnsi="Times New Roman" w:cs="Times New Roman"/>
                <w:sz w:val="16"/>
                <w:szCs w:val="16"/>
              </w:rPr>
              <w:t>Uwag</w:t>
            </w:r>
            <w:r>
              <w:rPr>
                <w:rFonts w:ascii="Times New Roman" w:hAnsi="Times New Roman" w:cs="Times New Roman"/>
                <w:sz w:val="16"/>
                <w:szCs w:val="16"/>
              </w:rPr>
              <w:t>i</w:t>
            </w:r>
            <w:r w:rsidRPr="0036142B">
              <w:rPr>
                <w:rFonts w:ascii="Times New Roman" w:hAnsi="Times New Roman" w:cs="Times New Roman"/>
                <w:sz w:val="16"/>
                <w:szCs w:val="16"/>
              </w:rPr>
              <w:t xml:space="preserve">, które </w:t>
            </w:r>
            <w:r>
              <w:t xml:space="preserve"> </w:t>
            </w:r>
            <w:r w:rsidRPr="0036142B">
              <w:rPr>
                <w:rFonts w:ascii="Times New Roman" w:hAnsi="Times New Roman" w:cs="Times New Roman"/>
                <w:i/>
                <w:sz w:val="16"/>
                <w:szCs w:val="16"/>
              </w:rPr>
              <w:t>mogą mieć fundamentalne znaczenie dla bytu procedowanego projektu aktu normatywnego</w:t>
            </w:r>
            <w:r>
              <w:rPr>
                <w:rFonts w:ascii="Times New Roman" w:hAnsi="Times New Roman" w:cs="Times New Roman"/>
                <w:i/>
                <w:sz w:val="16"/>
                <w:szCs w:val="16"/>
              </w:rPr>
              <w:t xml:space="preserve"> </w:t>
            </w:r>
            <w:r>
              <w:rPr>
                <w:rFonts w:ascii="Times New Roman" w:hAnsi="Times New Roman" w:cs="Times New Roman"/>
                <w:sz w:val="16"/>
                <w:szCs w:val="16"/>
              </w:rPr>
              <w:t xml:space="preserve"> nie sposób traktować jako uwagi o charakterze legislacyjnym - będą to uwagi prawne, niepodlegające regulacjom ust. 3 w § 49.</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Przepis zostanie przeredagowany – w celu nadania mu brzmienia analogicznego do § 65 ust. 4 i § 88 ust. 3</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50 ust. 2 i 3 </w:t>
            </w:r>
          </w:p>
        </w:tc>
        <w:tc>
          <w:tcPr>
            <w:tcW w:w="4212" w:type="dxa"/>
          </w:tcPr>
          <w:p w:rsidR="00CD6886" w:rsidRDefault="00CD6886" w:rsidP="00CD6886">
            <w:pPr>
              <w:spacing w:line="264" w:lineRule="auto"/>
              <w:contextualSpacing/>
              <w:jc w:val="both"/>
              <w:rPr>
                <w:rFonts w:ascii="Times New Roman" w:eastAsia="Times New Roman" w:hAnsi="Times New Roman" w:cs="Times New Roman"/>
                <w:sz w:val="16"/>
                <w:szCs w:val="16"/>
                <w:lang w:eastAsia="pl-PL"/>
              </w:rPr>
            </w:pPr>
            <w:r w:rsidRPr="00A518AA">
              <w:rPr>
                <w:rFonts w:ascii="Times New Roman" w:eastAsia="Times New Roman" w:hAnsi="Times New Roman" w:cs="Times New Roman"/>
                <w:sz w:val="16"/>
                <w:szCs w:val="16"/>
                <w:lang w:eastAsia="pl-PL"/>
              </w:rPr>
              <w:t>w § 50 ust. 2 i 3 zachodzi konieczność ujednolicenia z § 36 co do terminologii w zakresie kręgu podmiotów uczestniczących w uzgodnieniach</w:t>
            </w:r>
          </w:p>
        </w:tc>
        <w:tc>
          <w:tcPr>
            <w:tcW w:w="3890" w:type="dxa"/>
          </w:tcPr>
          <w:p w:rsidR="00CD6886" w:rsidRPr="00A518AA" w:rsidRDefault="00CD6886" w:rsidP="00CD6886">
            <w:pPr>
              <w:pStyle w:val="Bezodstpw"/>
              <w:jc w:val="both"/>
              <w:rPr>
                <w:rFonts w:ascii="Times New Roman" w:hAnsi="Times New Roman" w:cs="Times New Roman"/>
                <w:sz w:val="16"/>
                <w:szCs w:val="16"/>
                <w:u w:val="single"/>
              </w:rPr>
            </w:pPr>
            <w:r w:rsidRPr="00A518AA">
              <w:rPr>
                <w:rFonts w:ascii="Times New Roman" w:hAnsi="Times New Roman" w:cs="Times New Roman"/>
                <w:sz w:val="16"/>
                <w:szCs w:val="16"/>
                <w:u w:val="single"/>
              </w:rPr>
              <w:t>Uwaga uwzględniona</w:t>
            </w:r>
          </w:p>
          <w:p w:rsidR="00CD6886" w:rsidRPr="002E2E3A" w:rsidRDefault="00CD6886" w:rsidP="00CD6886">
            <w:pPr>
              <w:pStyle w:val="Bezodstpw"/>
              <w:jc w:val="both"/>
              <w:rPr>
                <w:rFonts w:ascii="Times New Roman" w:hAnsi="Times New Roman" w:cs="Times New Roman"/>
                <w:sz w:val="16"/>
                <w:szCs w:val="16"/>
              </w:rPr>
            </w:pPr>
            <w:r w:rsidRPr="00A518AA">
              <w:rPr>
                <w:rFonts w:ascii="Times New Roman" w:hAnsi="Times New Roman" w:cs="Times New Roman"/>
                <w:sz w:val="16"/>
                <w:szCs w:val="16"/>
              </w:rPr>
              <w:t>Projekt zostanie ujednolicony w niezbędnym zakresie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50 ust. 3</w:t>
            </w:r>
          </w:p>
        </w:tc>
        <w:tc>
          <w:tcPr>
            <w:tcW w:w="4212" w:type="dxa"/>
          </w:tcPr>
          <w:p w:rsidR="00CD6886" w:rsidRPr="0036142B" w:rsidRDefault="00CD6886" w:rsidP="00CD6886">
            <w:pPr>
              <w:spacing w:line="264" w:lineRule="auto"/>
              <w:contextualSpacing/>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jakim celu sporządzane jest zestawienie nieuwzględnionych uwag, skoro jednocześnie sporządza się raport z konsultacji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A518AA"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Zestawienie będzie sporządzane w celu odrębnego przedstawienia komitetowi stałemu i Radzie Ministrów nieuwzględnionych uwag zgłoszonych prze organy i instytucje państwowe oraz podmioty, których opinie wymagane są przez odrębne przepisy.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MEN</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50 ust. 3</w:t>
            </w:r>
          </w:p>
        </w:tc>
        <w:tc>
          <w:tcPr>
            <w:tcW w:w="4212" w:type="dxa"/>
          </w:tcPr>
          <w:p w:rsidR="00CD6886" w:rsidRPr="00492CEA" w:rsidRDefault="00CD6886" w:rsidP="00CD6886">
            <w:pPr>
              <w:jc w:val="both"/>
              <w:rPr>
                <w:rFonts w:ascii="Times New Roman" w:hAnsi="Times New Roman" w:cs="Times New Roman"/>
                <w:sz w:val="16"/>
                <w:szCs w:val="16"/>
              </w:rPr>
            </w:pPr>
            <w:r w:rsidRPr="00492CEA">
              <w:rPr>
                <w:rFonts w:ascii="Times New Roman" w:hAnsi="Times New Roman" w:cs="Times New Roman"/>
                <w:sz w:val="16"/>
                <w:szCs w:val="16"/>
              </w:rPr>
              <w:t>§ 50 ust. 3 stanowi, że: „do protokołu rozbieżności organ wnioskujący dołącza odrębne zestawienie nieuwzględnionych uwag zgłoszonych przez organy administracji publicznej, do których organ wnioskujący skierował projekt dokumentu rządowego do zaopiniowania”. Wydaje się, że jeżeli nie ma protokołu rozbieżności zestawienie nieuwzględnionych uwag zgłoszonych przez organy administracji publicznej również powinno być przygotowywane i załączane do projektu dokumentu rządowego.</w:t>
            </w:r>
          </w:p>
          <w:p w:rsidR="00CD6886" w:rsidRDefault="00CD6886" w:rsidP="00CD6886">
            <w:pPr>
              <w:spacing w:line="264" w:lineRule="auto"/>
              <w:contextualSpacing/>
              <w:jc w:val="both"/>
              <w:rPr>
                <w:rFonts w:ascii="Times New Roman" w:eastAsia="Times New Roman" w:hAnsi="Times New Roman" w:cs="Times New Roman"/>
                <w:sz w:val="16"/>
                <w:szCs w:val="16"/>
                <w:lang w:eastAsia="pl-PL"/>
              </w:rPr>
            </w:pPr>
          </w:p>
        </w:tc>
        <w:tc>
          <w:tcPr>
            <w:tcW w:w="3890" w:type="dxa"/>
          </w:tcPr>
          <w:p w:rsidR="00CD6886" w:rsidRPr="005B4C2D"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Uwaga uwzględniona</w:t>
            </w:r>
            <w:r>
              <w:rPr>
                <w:rFonts w:ascii="Times New Roman" w:hAnsi="Times New Roman" w:cs="Times New Roman"/>
                <w:sz w:val="16"/>
                <w:szCs w:val="16"/>
              </w:rPr>
              <w:t xml:space="preserve">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MRIRW MS, </w:t>
            </w:r>
            <w:r w:rsidRPr="0036142B">
              <w:rPr>
                <w:rFonts w:ascii="Times New Roman" w:hAnsi="Times New Roman" w:cs="Times New Roman"/>
                <w:b/>
                <w:sz w:val="16"/>
                <w:szCs w:val="16"/>
              </w:rPr>
              <w:t>MF</w:t>
            </w:r>
            <w:r>
              <w:rPr>
                <w:rFonts w:ascii="Times New Roman" w:hAnsi="Times New Roman" w:cs="Times New Roman"/>
                <w:b/>
                <w:sz w:val="16"/>
                <w:szCs w:val="16"/>
              </w:rPr>
              <w:t>, MZ, MNISW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51 ust. 1 pkt 1 w związku z § 29 ust. 2 pkt 2</w:t>
            </w:r>
          </w:p>
        </w:tc>
        <w:tc>
          <w:tcPr>
            <w:tcW w:w="4212" w:type="dxa"/>
          </w:tcPr>
          <w:p w:rsidR="00CD6886" w:rsidRPr="00492CEA" w:rsidRDefault="00CD6886" w:rsidP="00CD6886">
            <w:pPr>
              <w:spacing w:line="264" w:lineRule="auto"/>
              <w:contextualSpacing/>
              <w:jc w:val="both"/>
              <w:rPr>
                <w:rFonts w:ascii="Times New Roman" w:eastAsia="Times New Roman" w:hAnsi="Times New Roman" w:cs="Times New Roman"/>
                <w:sz w:val="16"/>
                <w:szCs w:val="16"/>
                <w:lang w:eastAsia="pl-PL"/>
              </w:rPr>
            </w:pPr>
            <w:r>
              <w:rPr>
                <w:rFonts w:ascii="Times New Roman" w:hAnsi="Times New Roman" w:cs="Times New Roman"/>
                <w:sz w:val="16"/>
                <w:szCs w:val="16"/>
              </w:rPr>
              <w:t xml:space="preserve">Wyjaśnienia wymaga, jakie informacje ma zawierać raport z konsultacji w części „omówienie wyników przeprowadzonych konsultacji publicznych i opiniowania”, skoro w OSR jednocześnie mają być zawarte „informacje na temat prowadzonych konsultacji publicznych i opiniowania”; należałoby zrezygnować </w:t>
            </w:r>
            <w:r w:rsidRPr="002E2E3A">
              <w:rPr>
                <w:rFonts w:ascii="Times New Roman" w:hAnsi="Times New Roman" w:cs="Times New Roman"/>
                <w:sz w:val="16"/>
                <w:szCs w:val="16"/>
              </w:rPr>
              <w:t>z zamieszczenia w raporcie z konsultac</w:t>
            </w:r>
            <w:r>
              <w:rPr>
                <w:rFonts w:ascii="Times New Roman" w:hAnsi="Times New Roman" w:cs="Times New Roman"/>
                <w:sz w:val="16"/>
                <w:szCs w:val="16"/>
              </w:rPr>
              <w:t>ji tych kwestii, które są w OSR.</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Raport z konsultacji jest dokumentem sporządzanym po zakończeniu etapu konsultacji publicznych i opiniowania, zawierającym wskazanie podmiotów, które przedstawiły swoje stanowiska, omówienie tych stanowisk i odniesienie się do nich przez organ wnioskujący.</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Informacja na temat prowadzonych konsultacji publicznych i opiniowania zawarta w OSR obrazować zaś będzie zakres podmiotowy prowadzonych konsultacji, z uwzględnieniem wyników ewentualnie wcześniej prowadzonych „</w:t>
            </w:r>
            <w:proofErr w:type="spellStart"/>
            <w:r>
              <w:rPr>
                <w:rFonts w:ascii="Times New Roman" w:hAnsi="Times New Roman" w:cs="Times New Roman"/>
                <w:sz w:val="16"/>
                <w:szCs w:val="16"/>
              </w:rPr>
              <w:t>prekonsultacji</w:t>
            </w:r>
            <w:proofErr w:type="spellEnd"/>
            <w:r>
              <w:rPr>
                <w:rFonts w:ascii="Times New Roman" w:hAnsi="Times New Roman" w:cs="Times New Roman"/>
                <w:sz w:val="16"/>
                <w:szCs w:val="16"/>
              </w:rPr>
              <w:t>” zagadnień z danej dziedziny życia społeczno-gospodarczego, o których mowa w § 24 ust. 1.</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51 </w:t>
            </w:r>
          </w:p>
        </w:tc>
        <w:tc>
          <w:tcPr>
            <w:tcW w:w="4212" w:type="dxa"/>
          </w:tcPr>
          <w:p w:rsidR="00CD6886" w:rsidRDefault="00CD6886" w:rsidP="00CD6886">
            <w:pPr>
              <w:spacing w:line="264" w:lineRule="auto"/>
              <w:contextualSpacing/>
              <w:jc w:val="both"/>
              <w:rPr>
                <w:rFonts w:ascii="Times New Roman" w:hAnsi="Times New Roman" w:cs="Times New Roman"/>
                <w:sz w:val="16"/>
                <w:szCs w:val="16"/>
              </w:rPr>
            </w:pPr>
            <w:r w:rsidRPr="00882216">
              <w:rPr>
                <w:rFonts w:ascii="Times New Roman" w:hAnsi="Times New Roman" w:cs="Times New Roman"/>
                <w:sz w:val="16"/>
                <w:szCs w:val="16"/>
              </w:rPr>
              <w:t xml:space="preserve">w § 51 ust. 1 we wprowadzeniu do wyliczenia wskazano, co zawiera raport z konsultacji, </w:t>
            </w:r>
            <w:r>
              <w:rPr>
                <w:rFonts w:ascii="Times New Roman" w:hAnsi="Times New Roman" w:cs="Times New Roman"/>
                <w:sz w:val="16"/>
                <w:szCs w:val="16"/>
              </w:rPr>
              <w:t>nato</w:t>
            </w:r>
            <w:r w:rsidRPr="00882216">
              <w:rPr>
                <w:rFonts w:ascii="Times New Roman" w:hAnsi="Times New Roman" w:cs="Times New Roman"/>
                <w:sz w:val="16"/>
                <w:szCs w:val="16"/>
              </w:rPr>
              <w:t>miast wyliczenie obejmuje omówienie wyników konsultacji publicznych i opiniowania – wymaga doprecyzowania, czy pojęcie konsultacje ma obejmować również opiniowanie</w:t>
            </w:r>
          </w:p>
        </w:tc>
        <w:tc>
          <w:tcPr>
            <w:tcW w:w="3890" w:type="dxa"/>
          </w:tcPr>
          <w:p w:rsidR="00CD6886" w:rsidRDefault="00502671"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502671" w:rsidRPr="00502671" w:rsidRDefault="00502671" w:rsidP="00502671">
            <w:pPr>
              <w:pStyle w:val="Bezodstpw"/>
              <w:jc w:val="both"/>
              <w:rPr>
                <w:rFonts w:ascii="Times New Roman" w:hAnsi="Times New Roman" w:cs="Times New Roman"/>
                <w:sz w:val="16"/>
                <w:szCs w:val="16"/>
              </w:rPr>
            </w:pPr>
            <w:r>
              <w:rPr>
                <w:rFonts w:ascii="Times New Roman" w:hAnsi="Times New Roman" w:cs="Times New Roman"/>
                <w:sz w:val="16"/>
                <w:szCs w:val="16"/>
              </w:rPr>
              <w:t xml:space="preserve">Określenie „raport z konsultacji” będzie nazwą własną, stosowaną na określenie dokumentu, w którym opisane zostaną wyniki zarówno </w:t>
            </w:r>
            <w:r w:rsidR="00C026C7">
              <w:rPr>
                <w:rFonts w:ascii="Times New Roman" w:hAnsi="Times New Roman" w:cs="Times New Roman"/>
                <w:sz w:val="16"/>
                <w:szCs w:val="16"/>
              </w:rPr>
              <w:t xml:space="preserve">procesu </w:t>
            </w:r>
            <w:r>
              <w:rPr>
                <w:rFonts w:ascii="Times New Roman" w:hAnsi="Times New Roman" w:cs="Times New Roman"/>
                <w:sz w:val="16"/>
                <w:szCs w:val="16"/>
              </w:rPr>
              <w:t>opiniowania</w:t>
            </w:r>
            <w:r w:rsidR="00C026C7">
              <w:rPr>
                <w:rFonts w:ascii="Times New Roman" w:hAnsi="Times New Roman" w:cs="Times New Roman"/>
                <w:sz w:val="16"/>
                <w:szCs w:val="16"/>
              </w:rPr>
              <w:t>,</w:t>
            </w:r>
            <w:r>
              <w:rPr>
                <w:rFonts w:ascii="Times New Roman" w:hAnsi="Times New Roman" w:cs="Times New Roman"/>
                <w:sz w:val="16"/>
                <w:szCs w:val="16"/>
              </w:rPr>
              <w:t xml:space="preserve"> jak i prowadzonych konsultacji publicznych.</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51</w:t>
            </w:r>
          </w:p>
        </w:tc>
        <w:tc>
          <w:tcPr>
            <w:tcW w:w="4212" w:type="dxa"/>
          </w:tcPr>
          <w:p w:rsidR="00CD6886" w:rsidRPr="00492CEA" w:rsidRDefault="00CD6886" w:rsidP="00CD6886">
            <w:pPr>
              <w:jc w:val="both"/>
              <w:rPr>
                <w:rFonts w:ascii="Times New Roman" w:hAnsi="Times New Roman" w:cs="Times New Roman"/>
                <w:sz w:val="16"/>
                <w:szCs w:val="16"/>
              </w:rPr>
            </w:pPr>
            <w:r w:rsidRPr="00FF3C63">
              <w:rPr>
                <w:rFonts w:ascii="Times New Roman" w:hAnsi="Times New Roman" w:cs="Times New Roman"/>
                <w:sz w:val="16"/>
                <w:szCs w:val="16"/>
              </w:rPr>
              <w:t xml:space="preserve">w § 51 projektu przewiduje, iż organ wnioskujący sporządza i dołącza do projektu dokumentu rządowego „raport z konsultacji”, który obejmuje m.in. omówienie wyników przeprowadzonych konsultacji publicznych i opinii, wskazanie podmiotów, które zgłosiły zainteresowanie pracami nad projektem w trybie przepisów ustawy o działalności lobbingowej w procesie stanowienia prawa. Tworzenie dodatkowego dokumentu w postaci raportu budzi wątpliwości co do swojej celowości, gdyż informacje te aktualnie są zawarte w sporządzanych OSR,  jak również uzasadnieniach. W związku z powyższym rozważenia wymaga czy zachodzi potrzeba wyodrębniania kolejnego dokumentu. Mając powyższe na uwadze, jak również </w:t>
            </w:r>
            <w:r w:rsidRPr="00FF3C63">
              <w:rPr>
                <w:rFonts w:ascii="Times New Roman" w:hAnsi="Times New Roman" w:cs="Times New Roman"/>
                <w:sz w:val="16"/>
                <w:szCs w:val="16"/>
              </w:rPr>
              <w:lastRenderedPageBreak/>
              <w:t>założenie projektodawcy dotyczące usprawnienia i przyspieszenia prac z projektami dokumentów rządowych, w tym aktów</w:t>
            </w:r>
            <w:r>
              <w:t xml:space="preserve"> </w:t>
            </w:r>
            <w:r w:rsidRPr="002E3086">
              <w:rPr>
                <w:rFonts w:ascii="Times New Roman" w:hAnsi="Times New Roman" w:cs="Times New Roman"/>
                <w:sz w:val="16"/>
                <w:szCs w:val="16"/>
              </w:rPr>
              <w:t>normatywnych, wątpliwości budzi sporządzanie wielu dokumentów o zbliżonej treści;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Przedstawienie w jednym, odrębnym dokumencie, wyników konsultacji publicznych, opiniowania, oraz informacji o zgłoszeniach lobbingowych,</w:t>
            </w:r>
            <w:r w:rsidRPr="007E6E2A">
              <w:rPr>
                <w:rFonts w:ascii="Times New Roman" w:hAnsi="Times New Roman" w:cs="Times New Roman"/>
                <w:sz w:val="16"/>
                <w:szCs w:val="16"/>
              </w:rPr>
              <w:t xml:space="preserve"> pozwoli na bardziej czytelne informowanie o wynikach </w:t>
            </w:r>
            <w:r>
              <w:rPr>
                <w:rFonts w:ascii="Times New Roman" w:hAnsi="Times New Roman" w:cs="Times New Roman"/>
                <w:sz w:val="16"/>
                <w:szCs w:val="16"/>
              </w:rPr>
              <w:t>w/w działań, w tym o ewentualnym wpływie, jaki na kształt projektowanego dokumentu wywarły podmioty zewnętrzne</w:t>
            </w:r>
            <w:r w:rsidRPr="007E6E2A">
              <w:rPr>
                <w:rFonts w:ascii="Times New Roman" w:hAnsi="Times New Roman" w:cs="Times New Roman"/>
                <w:sz w:val="16"/>
                <w:szCs w:val="16"/>
              </w:rPr>
              <w:t>.</w:t>
            </w:r>
          </w:p>
          <w:p w:rsidR="00CD6886" w:rsidRPr="00FF3C63"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Nie wydaje się przy tym, aby obowiązek podawania w raporcie z konsultacji informacji, które organ wnioskujący i tak ma już obecnie obowiązek podawać (z jedyną zmianą w postaci miejsca, w którym informacje te są podawane) w znaczący sposób mógł obniżyć </w:t>
            </w:r>
            <w:r>
              <w:rPr>
                <w:rFonts w:ascii="Times New Roman" w:hAnsi="Times New Roman" w:cs="Times New Roman"/>
                <w:sz w:val="16"/>
                <w:szCs w:val="16"/>
              </w:rPr>
              <w:lastRenderedPageBreak/>
              <w:t>efektywność procesu legislacyjnego czy powodować jego wydłużenie.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51 ust. 1 pkt 3 </w:t>
            </w:r>
          </w:p>
        </w:tc>
        <w:tc>
          <w:tcPr>
            <w:tcW w:w="4212" w:type="dxa"/>
          </w:tcPr>
          <w:p w:rsidR="00CD6886" w:rsidRPr="00492CEA"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uzupełnienie raportu z konsultacji o uwagi zgłaszane przez inne państwa członkowskie w ramach notyfikacji technicznej</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153F56" w:rsidRDefault="00CD6886" w:rsidP="00CD6886">
            <w:pPr>
              <w:pStyle w:val="Bezodstpw"/>
              <w:jc w:val="both"/>
              <w:rPr>
                <w:rFonts w:ascii="Times New Roman" w:hAnsi="Times New Roman" w:cs="Times New Roman"/>
                <w:sz w:val="16"/>
                <w:szCs w:val="16"/>
              </w:rPr>
            </w:pPr>
            <w:r w:rsidRPr="00DE499C">
              <w:rPr>
                <w:rFonts w:ascii="Times New Roman" w:hAnsi="Times New Roman" w:cs="Times New Roman"/>
                <w:sz w:val="16"/>
                <w:szCs w:val="16"/>
              </w:rPr>
              <w:t>Raport z konsultacji jest dokumentem sporządzanym co do zasady po zakończeniu etapu uzgodnień, konsultacji publicznych i opiniowania. Oczywiście podlega on aktualizacji w toku dalszych prac, jednak celem tej aktualizacji jest przedstawienie aktualnej informacji do momentu podjęcia rozstrzygnięcia co do danego dokumentu. Tymczasem dokonanie notyfikacji technicznej następuje już po podjęciu tego rozstrzygnięcia bądź na końcowym etapie prac (§ 123, § 130, § 134 pkt 2, § 136 i § 144 ust. 2). Umieszczenie uwag zgłoszonych w ramach systemu notyfikacji w raporcie z konsultacji nie służyłoby już, co do zasady, żadnym celom informacyjnym w toku danego procesu legislacyjnego. Należy natomiast zauważyć, że w przypadku projektów ustaw i rozporządzeń Rady Ministrów, projekt przewiduje informowanie o wynikach notyfikacji (§ 123 ust. 2, § 130 ust. 2, § 136 ust. 4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52</w:t>
            </w:r>
          </w:p>
        </w:tc>
        <w:tc>
          <w:tcPr>
            <w:tcW w:w="4212" w:type="dxa"/>
          </w:tcPr>
          <w:p w:rsidR="00CD6886" w:rsidRPr="004B6E3C" w:rsidRDefault="00CD6886" w:rsidP="00CD6886">
            <w:pPr>
              <w:jc w:val="both"/>
              <w:rPr>
                <w:rFonts w:ascii="Times New Roman" w:hAnsi="Times New Roman" w:cs="Times New Roman"/>
                <w:sz w:val="16"/>
                <w:szCs w:val="16"/>
              </w:rPr>
            </w:pPr>
            <w:r w:rsidRPr="004B6E3C">
              <w:rPr>
                <w:rFonts w:ascii="Times New Roman" w:hAnsi="Times New Roman" w:cs="Times New Roman"/>
                <w:sz w:val="16"/>
                <w:szCs w:val="16"/>
              </w:rPr>
              <w:t>w § 52 ust. 2 projektu proponuje się po wyrazie „udostępnienie” dodanie wyrazów „w RPL” w celu wyeliminowania możliwości zaistnienia wątpliwości o jakim udostępnieniu jest mowa; takie doprecyzowanie będzie spójne z regulacją zawartą</w:t>
            </w:r>
            <w:r>
              <w:rPr>
                <w:rFonts w:ascii="Times New Roman" w:hAnsi="Times New Roman" w:cs="Times New Roman"/>
                <w:sz w:val="16"/>
                <w:szCs w:val="16"/>
              </w:rPr>
              <w:t xml:space="preserve"> </w:t>
            </w:r>
            <w:r w:rsidRPr="004B6E3C">
              <w:rPr>
                <w:rFonts w:ascii="Times New Roman" w:hAnsi="Times New Roman" w:cs="Times New Roman"/>
                <w:sz w:val="16"/>
                <w:szCs w:val="16"/>
              </w:rPr>
              <w:t>w § 52 ust. 3 projektu,</w:t>
            </w:r>
          </w:p>
          <w:p w:rsidR="00CD6886" w:rsidRDefault="00CD6886" w:rsidP="00CD6886">
            <w:pPr>
              <w:jc w:val="both"/>
              <w:rPr>
                <w:rFonts w:ascii="Times New Roman" w:hAnsi="Times New Roman" w:cs="Times New Roman"/>
                <w:sz w:val="16"/>
                <w:szCs w:val="16"/>
              </w:rPr>
            </w:pP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sidRPr="00F255AC">
              <w:rPr>
                <w:rFonts w:ascii="Times New Roman" w:eastAsia="Times New Roman" w:hAnsi="Times New Roman" w:cs="Times New Roman"/>
                <w:sz w:val="16"/>
                <w:szCs w:val="16"/>
                <w:u w:val="single"/>
                <w:lang w:eastAsia="pl-PL"/>
              </w:rPr>
              <w:t>Uwaga redakcyjn</w:t>
            </w:r>
            <w:r>
              <w:rPr>
                <w:rFonts w:ascii="Times New Roman" w:eastAsia="Times New Roman" w:hAnsi="Times New Roman" w:cs="Times New Roman"/>
                <w:sz w:val="16"/>
                <w:szCs w:val="16"/>
                <w:u w:val="single"/>
                <w:lang w:eastAsia="pl-PL"/>
              </w:rPr>
              <w:t>a</w:t>
            </w:r>
          </w:p>
          <w:p w:rsidR="00CD6886" w:rsidRPr="00DE499C" w:rsidRDefault="00CD6886" w:rsidP="00CD6886">
            <w:pPr>
              <w:pStyle w:val="Bezodstpw"/>
              <w:jc w:val="both"/>
              <w:rPr>
                <w:rFonts w:ascii="Times New Roman" w:hAnsi="Times New Roman" w:cs="Times New Roman"/>
                <w:sz w:val="16"/>
                <w:szCs w:val="16"/>
              </w:rPr>
            </w:pPr>
            <w:r w:rsidRPr="00F255AC">
              <w:rPr>
                <w:rFonts w:ascii="Times New Roman" w:eastAsia="Times New Roman" w:hAnsi="Times New Roman" w:cs="Times New Roman"/>
                <w:sz w:val="16"/>
                <w:szCs w:val="16"/>
                <w:lang w:eastAsia="pl-PL"/>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MG, </w:t>
            </w:r>
            <w:r w:rsidRPr="0036142B">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52</w:t>
            </w:r>
          </w:p>
        </w:tc>
        <w:tc>
          <w:tcPr>
            <w:tcW w:w="4212" w:type="dxa"/>
          </w:tcPr>
          <w:p w:rsidR="00CD6886" w:rsidRDefault="00CD6886" w:rsidP="00CD6886">
            <w:pPr>
              <w:jc w:val="both"/>
              <w:rPr>
                <w:rFonts w:ascii="Times New Roman" w:hAnsi="Times New Roman" w:cs="Times New Roman"/>
                <w:b/>
                <w:sz w:val="16"/>
                <w:szCs w:val="16"/>
              </w:rPr>
            </w:pPr>
            <w:r w:rsidRPr="005959C6">
              <w:rPr>
                <w:rFonts w:ascii="Times New Roman" w:hAnsi="Times New Roman" w:cs="Times New Roman"/>
                <w:sz w:val="16"/>
                <w:szCs w:val="16"/>
              </w:rPr>
              <w:t>Proponuje się rozszerzenie w § 52 ust. 1 projektu katalogu projektów dokumentów rządowych, które udostępnia się w serwisie Rządowy Proces Legislacyjny. O ile udostępnianie wszystkich pozostałych dokumentów rządowych mogłoby stanowić istotną trudność, zasadne wydaje się wobec proponowanych w projekcie zmian udostępnianie w serwisie Rządowy Proces Legislacyjny również dokumentów o charakterze strategicznym i programowym (projekty strategii, programu lub innego dotyczącego planowanych działań Rady Ministrów), które będą podlegały obowiązkowemu wpisowi do wykazu prac programowych Rady Ministrów</w:t>
            </w:r>
            <w:r>
              <w:rPr>
                <w:rFonts w:ascii="Times New Roman" w:hAnsi="Times New Roman" w:cs="Times New Roman"/>
                <w:sz w:val="16"/>
                <w:szCs w:val="16"/>
              </w:rPr>
              <w:t xml:space="preserve"> (</w:t>
            </w:r>
            <w:r w:rsidRPr="005959C6">
              <w:rPr>
                <w:rFonts w:ascii="Times New Roman" w:hAnsi="Times New Roman" w:cs="Times New Roman"/>
                <w:b/>
                <w:sz w:val="16"/>
                <w:szCs w:val="16"/>
              </w:rPr>
              <w:t>MG)</w:t>
            </w:r>
            <w:r>
              <w:rPr>
                <w:rFonts w:ascii="Times New Roman" w:hAnsi="Times New Roman" w:cs="Times New Roman"/>
                <w:b/>
                <w:sz w:val="16"/>
                <w:szCs w:val="16"/>
              </w:rPr>
              <w:t>.</w:t>
            </w:r>
          </w:p>
          <w:p w:rsidR="00CD6886" w:rsidRDefault="00CD6886" w:rsidP="00CD6886">
            <w:pPr>
              <w:jc w:val="both"/>
              <w:rPr>
                <w:rFonts w:ascii="Times New Roman" w:hAnsi="Times New Roman" w:cs="Times New Roman"/>
                <w:b/>
                <w:sz w:val="16"/>
                <w:szCs w:val="16"/>
              </w:rPr>
            </w:pPr>
          </w:p>
          <w:p w:rsidR="00CD6886" w:rsidRDefault="00CD6886" w:rsidP="00CD6886">
            <w:pPr>
              <w:jc w:val="both"/>
              <w:rPr>
                <w:rFonts w:ascii="Times New Roman" w:hAnsi="Times New Roman" w:cs="Times New Roman"/>
                <w:sz w:val="16"/>
                <w:szCs w:val="16"/>
              </w:rPr>
            </w:pPr>
            <w:r w:rsidRPr="0036142B">
              <w:rPr>
                <w:rFonts w:ascii="Times New Roman" w:hAnsi="Times New Roman" w:cs="Times New Roman"/>
                <w:sz w:val="16"/>
                <w:szCs w:val="16"/>
              </w:rPr>
              <w:t>Proponuje się rozważenie rozszerzenia zakresu przedmiotowego kategorii dokumentów wytwarzanych przez organy Rady Ministrów (wraz ze wszystkimi dokumentami dotyczącymi prac nad danym projektem), które powinny być udostępniane w ramach systemu „Rządowy Proces Legislacyjny”, m.in. o projekty dokumentów strategicznych, dokumentów programowych, uchwał Rady Ministrów i stanowisk Rady Ministrów do dokumentów UE (</w:t>
            </w:r>
            <w:r w:rsidRPr="0036142B">
              <w:rPr>
                <w:rFonts w:ascii="Times New Roman" w:hAnsi="Times New Roman" w:cs="Times New Roman"/>
                <w:b/>
                <w:sz w:val="16"/>
                <w:szCs w:val="16"/>
              </w:rPr>
              <w:t>MF</w:t>
            </w:r>
            <w:r w:rsidRPr="0036142B">
              <w:rPr>
                <w:rFonts w:ascii="Times New Roman" w:hAnsi="Times New Roman" w:cs="Times New Roman"/>
                <w:sz w:val="16"/>
                <w:szCs w:val="16"/>
              </w:rPr>
              <w:t>)</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sidRPr="00C9004A">
              <w:rPr>
                <w:rFonts w:ascii="Times New Roman" w:hAnsi="Times New Roman" w:cs="Times New Roman"/>
                <w:sz w:val="16"/>
                <w:szCs w:val="16"/>
              </w:rPr>
              <w:t xml:space="preserve">Serwis Rządowy Proces Legislacyjny </w:t>
            </w:r>
            <w:r>
              <w:rPr>
                <w:rFonts w:ascii="Times New Roman" w:hAnsi="Times New Roman" w:cs="Times New Roman"/>
                <w:sz w:val="16"/>
                <w:szCs w:val="16"/>
              </w:rPr>
              <w:t xml:space="preserve">ma na celu zapewnienie przejrzystości i transparentności rządowego procesu legislacyjnego, realizując w tym zakresie  wymagania ustawy o działalności lobbingowej w procesie stanowienia prawa, i zgodnie z regulacjami w/w ustawy obejmuje jedynie projekty założeń projektów ustaw, projekty ustaw oraz projekty rozporządzeń. Miejscem właściwym do udostępniania projektów dokumentów </w:t>
            </w:r>
            <w:proofErr w:type="spellStart"/>
            <w:r>
              <w:rPr>
                <w:rFonts w:ascii="Times New Roman" w:hAnsi="Times New Roman" w:cs="Times New Roman"/>
                <w:sz w:val="16"/>
                <w:szCs w:val="16"/>
              </w:rPr>
              <w:t>pozalegislacyjnych</w:t>
            </w:r>
            <w:proofErr w:type="spellEnd"/>
            <w:r>
              <w:rPr>
                <w:rFonts w:ascii="Times New Roman" w:hAnsi="Times New Roman" w:cs="Times New Roman"/>
                <w:sz w:val="16"/>
                <w:szCs w:val="16"/>
              </w:rPr>
              <w:t xml:space="preserve">, niezwiązanych z rządowym procesem legislacyjnym, są zaś strony podmiotowe BIP poszczególnych ministrów.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sidRPr="00480BBC">
              <w:rPr>
                <w:rFonts w:ascii="Times New Roman" w:hAnsi="Times New Roman" w:cs="Times New Roman"/>
                <w:b/>
                <w:sz w:val="16"/>
                <w:szCs w:val="16"/>
              </w:rPr>
              <w:t>MAIC</w:t>
            </w:r>
            <w:r>
              <w:rPr>
                <w:rFonts w:ascii="Times New Roman" w:hAnsi="Times New Roman" w:cs="Times New Roman"/>
                <w:b/>
                <w:sz w:val="16"/>
                <w:szCs w:val="16"/>
              </w:rPr>
              <w:t>, 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52</w:t>
            </w:r>
          </w:p>
        </w:tc>
        <w:tc>
          <w:tcPr>
            <w:tcW w:w="4212" w:type="dxa"/>
          </w:tcPr>
          <w:p w:rsidR="00CD6886" w:rsidRPr="0047652A" w:rsidRDefault="00CD6886" w:rsidP="00CD6886">
            <w:pPr>
              <w:jc w:val="both"/>
              <w:rPr>
                <w:rFonts w:ascii="Times New Roman" w:hAnsi="Times New Roman" w:cs="Times New Roman"/>
                <w:sz w:val="16"/>
                <w:szCs w:val="16"/>
              </w:rPr>
            </w:pPr>
            <w:r w:rsidRPr="0047652A">
              <w:rPr>
                <w:rFonts w:ascii="Times New Roman" w:hAnsi="Times New Roman" w:cs="Times New Roman"/>
                <w:sz w:val="16"/>
                <w:szCs w:val="16"/>
              </w:rPr>
              <w:t xml:space="preserve">proponuję rozważenie rozszerzenia § 52, dotyczącego miejsca udostępniania projektu oraz dokumentów z nim związanych (BIP RCL) dodatkowo o BIP organu wnioskującego. Co prawda taki obowiązek wynika z innych przepisów, tym nie mniej, z uwagi na szczególny charakter Regulaminu pracy Rady Ministrów, zasadnym wydaje się zamieszczenie pełnej informacji o miejscach publikowania projektów dokumentów rządowych. </w:t>
            </w:r>
          </w:p>
          <w:p w:rsidR="00CD6886" w:rsidRDefault="00CD6886" w:rsidP="00CD6886">
            <w:pPr>
              <w:rPr>
                <w:rFonts w:ascii="Times New Roman" w:hAnsi="Times New Roman" w:cs="Times New Roman"/>
                <w:sz w:val="16"/>
                <w:szCs w:val="16"/>
              </w:rPr>
            </w:pPr>
            <w:r w:rsidRPr="0047652A">
              <w:rPr>
                <w:rFonts w:ascii="Times New Roman" w:hAnsi="Times New Roman" w:cs="Times New Roman"/>
                <w:sz w:val="16"/>
                <w:szCs w:val="16"/>
              </w:rPr>
              <w:tab/>
              <w:t>Ponadto proponuję rozważyć możliwość:</w:t>
            </w:r>
          </w:p>
          <w:p w:rsidR="00CD6886" w:rsidRPr="0047652A" w:rsidRDefault="00CD6886" w:rsidP="00CD6886">
            <w:pPr>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sidRPr="0047652A">
              <w:rPr>
                <w:rFonts w:ascii="Times New Roman" w:hAnsi="Times New Roman" w:cs="Times New Roman"/>
                <w:sz w:val="16"/>
                <w:szCs w:val="16"/>
              </w:rPr>
              <w:t>- wskazania w projektowanym regulaminie, że informacje i dokumenty powinny być publikowane w postaci elektronicznej umożliwiającej przeszukiwanie i dostęp do ich treści. Zastosowanie takiego formatu jak np. *.</w:t>
            </w:r>
            <w:proofErr w:type="spellStart"/>
            <w:r w:rsidRPr="0047652A">
              <w:rPr>
                <w:rFonts w:ascii="Times New Roman" w:hAnsi="Times New Roman" w:cs="Times New Roman"/>
                <w:sz w:val="16"/>
                <w:szCs w:val="16"/>
              </w:rPr>
              <w:t>doc</w:t>
            </w:r>
            <w:proofErr w:type="spellEnd"/>
            <w:r w:rsidRPr="0047652A">
              <w:rPr>
                <w:rFonts w:ascii="Times New Roman" w:hAnsi="Times New Roman" w:cs="Times New Roman"/>
                <w:sz w:val="16"/>
                <w:szCs w:val="16"/>
              </w:rPr>
              <w:t>, *.rtf, edytowalny *.pdf,  ułatwi prace podmiotom zaangażowanym w uzgodnienia, opiniowanie i konsultacje;</w:t>
            </w:r>
          </w:p>
          <w:p w:rsidR="00CD6886" w:rsidRPr="0047652A"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sidRPr="0047652A">
              <w:rPr>
                <w:rFonts w:ascii="Times New Roman" w:hAnsi="Times New Roman" w:cs="Times New Roman"/>
                <w:sz w:val="16"/>
                <w:szCs w:val="16"/>
              </w:rPr>
              <w:t xml:space="preserve">- wskazania w projektowanym regulaminie, że udostępnienie projektu dokumentu rządowego, w Biuletynie Informacji Publicznej na stronie podmiotowej Rządowego Centrum Legislacji, wyłącza konieczność przesyłania tych </w:t>
            </w:r>
            <w:r>
              <w:rPr>
                <w:rFonts w:ascii="Times New Roman" w:hAnsi="Times New Roman" w:cs="Times New Roman"/>
                <w:sz w:val="16"/>
                <w:szCs w:val="16"/>
              </w:rPr>
              <w:t>dokumentów w postaci papierowej (</w:t>
            </w:r>
            <w:r w:rsidRPr="00AA0DE6">
              <w:rPr>
                <w:rFonts w:ascii="Times New Roman" w:hAnsi="Times New Roman" w:cs="Times New Roman"/>
                <w:b/>
                <w:sz w:val="16"/>
                <w:szCs w:val="16"/>
              </w:rPr>
              <w:t>MAIC)</w:t>
            </w:r>
          </w:p>
          <w:p w:rsidR="00CD6886" w:rsidRDefault="00CD6886" w:rsidP="00CD6886">
            <w:pPr>
              <w:jc w:val="both"/>
              <w:rPr>
                <w:rFonts w:ascii="Times New Roman" w:hAnsi="Times New Roman" w:cs="Times New Roman"/>
                <w:sz w:val="16"/>
                <w:szCs w:val="16"/>
              </w:rPr>
            </w:pPr>
          </w:p>
          <w:p w:rsidR="00CD6886" w:rsidRPr="00AA0DE6" w:rsidRDefault="00CD6886" w:rsidP="00CD6886">
            <w:pPr>
              <w:jc w:val="both"/>
              <w:rPr>
                <w:rFonts w:ascii="Times New Roman" w:hAnsi="Times New Roman" w:cs="Times New Roman"/>
                <w:sz w:val="16"/>
                <w:szCs w:val="16"/>
              </w:rPr>
            </w:pPr>
            <w:r>
              <w:rPr>
                <w:rFonts w:ascii="Times New Roman" w:hAnsi="Times New Roman" w:cs="Times New Roman"/>
                <w:sz w:val="16"/>
                <w:szCs w:val="16"/>
              </w:rPr>
              <w:t>P</w:t>
            </w:r>
            <w:r w:rsidRPr="00AA0DE6">
              <w:rPr>
                <w:rFonts w:ascii="Times New Roman" w:hAnsi="Times New Roman" w:cs="Times New Roman"/>
                <w:sz w:val="16"/>
                <w:szCs w:val="16"/>
              </w:rPr>
              <w:t>roponuję § 52 ust. 1 projektu nadać następujące brzmienie:</w:t>
            </w:r>
          </w:p>
          <w:p w:rsidR="00CD6886" w:rsidRPr="0047652A" w:rsidRDefault="00CD6886" w:rsidP="00CD6886">
            <w:pPr>
              <w:jc w:val="both"/>
              <w:rPr>
                <w:rFonts w:ascii="Times New Roman" w:hAnsi="Times New Roman" w:cs="Times New Roman"/>
                <w:sz w:val="16"/>
                <w:szCs w:val="16"/>
              </w:rPr>
            </w:pPr>
            <w:r w:rsidRPr="00AA0DE6">
              <w:rPr>
                <w:rFonts w:ascii="Times New Roman" w:hAnsi="Times New Roman" w:cs="Times New Roman"/>
                <w:sz w:val="16"/>
                <w:szCs w:val="16"/>
              </w:rPr>
              <w:t xml:space="preserve">„Z chwilą skierowania projektu do uzgodnień, konsultacji lub opiniowania projektu założeń projektu ustawy, projektu </w:t>
            </w:r>
            <w:r w:rsidRPr="00AA0DE6">
              <w:rPr>
                <w:rFonts w:ascii="Times New Roman" w:hAnsi="Times New Roman" w:cs="Times New Roman"/>
                <w:sz w:val="16"/>
                <w:szCs w:val="16"/>
              </w:rPr>
              <w:lastRenderedPageBreak/>
              <w:t xml:space="preserve">ustawy lub projektu rozporządzenia organ wnioskujący udostępnia projekt w Biuletynie Informacji Publicznej na stronie podmiotowej Rządowego Centrum Legislacji, w serwisie Rządowy Proces Legislacyjny, zwany dalej „RPL”, </w:t>
            </w:r>
            <w:r w:rsidRPr="00AA0DE6">
              <w:rPr>
                <w:rFonts w:ascii="Times New Roman" w:hAnsi="Times New Roman" w:cs="Times New Roman"/>
                <w:sz w:val="16"/>
                <w:szCs w:val="16"/>
                <w:u w:val="single"/>
              </w:rPr>
              <w:t xml:space="preserve">w postaci sformatowanego tekstu jako plik typu </w:t>
            </w:r>
            <w:proofErr w:type="spellStart"/>
            <w:r w:rsidRPr="00AA0DE6">
              <w:rPr>
                <w:rFonts w:ascii="Times New Roman" w:hAnsi="Times New Roman" w:cs="Times New Roman"/>
                <w:sz w:val="16"/>
                <w:szCs w:val="16"/>
                <w:u w:val="single"/>
              </w:rPr>
              <w:t>doc</w:t>
            </w:r>
            <w:proofErr w:type="spellEnd"/>
            <w:r w:rsidRPr="00AA0DE6">
              <w:rPr>
                <w:rFonts w:ascii="Times New Roman" w:hAnsi="Times New Roman" w:cs="Times New Roman"/>
                <w:sz w:val="16"/>
                <w:szCs w:val="16"/>
                <w:u w:val="single"/>
              </w:rPr>
              <w:t xml:space="preserve"> albo plik PDF generowanego w sposób umożliwiający przeszukiwanie tekstu dokumentu.</w:t>
            </w:r>
            <w:r w:rsidRPr="00AA0DE6">
              <w:rPr>
                <w:rFonts w:ascii="Times New Roman" w:hAnsi="Times New Roman" w:cs="Times New Roman"/>
                <w:sz w:val="16"/>
                <w:szCs w:val="16"/>
              </w:rPr>
              <w:t>”. Nadanie następującego brzmienia ust. 1 znacząco usprawni proces legislacyjny. Co do zasady, uwagi do projektów dokumentów rządowych powinny być zgłaszane na etapie uzgodnień międzyresortowych, zaś na kolejnych etapach jedynie w zakresie zmian w projekcie. Umieszczenie w serwisie Rządowego Centrum Legislacji dokumentów w formacie edytowalnym, umożliwi ich szybkie poró</w:t>
            </w:r>
            <w:r>
              <w:rPr>
                <w:rFonts w:ascii="Times New Roman" w:hAnsi="Times New Roman" w:cs="Times New Roman"/>
                <w:sz w:val="16"/>
                <w:szCs w:val="16"/>
              </w:rPr>
              <w:t>wnanie i dużą oszczędność czasu (</w:t>
            </w:r>
            <w:r w:rsidRPr="00AA0DE6">
              <w:rPr>
                <w:rFonts w:ascii="Times New Roman" w:hAnsi="Times New Roman" w:cs="Times New Roman"/>
                <w:b/>
                <w:sz w:val="16"/>
                <w:szCs w:val="16"/>
              </w:rPr>
              <w:t>MSW</w:t>
            </w:r>
            <w:r>
              <w:rPr>
                <w:rFonts w:ascii="Times New Roman" w:hAnsi="Times New Roman" w:cs="Times New Roman"/>
                <w:sz w:val="16"/>
                <w:szCs w:val="16"/>
              </w:rPr>
              <w:t>)</w:t>
            </w:r>
          </w:p>
          <w:p w:rsidR="00CD6886" w:rsidRPr="0036142B" w:rsidRDefault="00CD6886" w:rsidP="00CD6886">
            <w:pPr>
              <w:jc w:val="both"/>
              <w:rPr>
                <w:rFonts w:ascii="Times New Roman" w:hAnsi="Times New Roman" w:cs="Times New Roman"/>
                <w:sz w:val="16"/>
                <w:szCs w:val="16"/>
              </w:rPr>
            </w:pP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Udostępnianie określonych dokumentów w BIP resortowym nie jest materią regulaminu, ale odrębnych przepisów.</w:t>
            </w:r>
          </w:p>
          <w:p w:rsidR="00CD6886" w:rsidRPr="00C9004A"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RPL daje możliwość zamieszczania dokumentu w elektronicznej wersji </w:t>
            </w:r>
            <w:proofErr w:type="spellStart"/>
            <w:r>
              <w:rPr>
                <w:rFonts w:ascii="Times New Roman" w:hAnsi="Times New Roman" w:cs="Times New Roman"/>
                <w:sz w:val="16"/>
                <w:szCs w:val="16"/>
              </w:rPr>
              <w:t>przeszukiwalnej</w:t>
            </w:r>
            <w:proofErr w:type="spellEnd"/>
            <w:r>
              <w:rPr>
                <w:rFonts w:ascii="Times New Roman" w:hAnsi="Times New Roman" w:cs="Times New Roman"/>
                <w:sz w:val="16"/>
                <w:szCs w:val="16"/>
              </w:rPr>
              <w:t xml:space="preserve"> (co jest rozwiązaniem rekomendowanym). Regulamin nie przesądza jednak o formie, w jakiej prowadzony jest obieg projektowanego dokumentu rządowego. Dopuszczalna jest zarówno forma papierowa, jak i elektroniczna. RPL ma natomiast obrazować rzeczywisty obieg dokumentu rządowego – i jeżeli odbywał się on na papierze, w RPL znajdą się </w:t>
            </w:r>
            <w:proofErr w:type="spellStart"/>
            <w:r>
              <w:rPr>
                <w:rFonts w:ascii="Times New Roman" w:hAnsi="Times New Roman" w:cs="Times New Roman"/>
                <w:sz w:val="16"/>
                <w:szCs w:val="16"/>
              </w:rPr>
              <w:t>skany</w:t>
            </w:r>
            <w:proofErr w:type="spellEnd"/>
            <w:r>
              <w:rPr>
                <w:rFonts w:ascii="Times New Roman" w:hAnsi="Times New Roman" w:cs="Times New Roman"/>
                <w:sz w:val="16"/>
                <w:szCs w:val="16"/>
              </w:rPr>
              <w:t xml:space="preserve"> dokumentów; jeżeli był to obieg elektroniczny – w RPL zamieszczone zostaną pliki, w takim formacie i w takiej wersji, w jakiej obieg ten był prowadzony.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480BBC" w:rsidRDefault="00CD6886" w:rsidP="00CD6886">
            <w:pPr>
              <w:rPr>
                <w:rFonts w:ascii="Times New Roman" w:hAnsi="Times New Roman" w:cs="Times New Roman"/>
                <w:b/>
                <w:sz w:val="16"/>
                <w:szCs w:val="16"/>
              </w:rPr>
            </w:pPr>
            <w:r>
              <w:rPr>
                <w:rFonts w:ascii="Times New Roman" w:hAnsi="Times New Roman" w:cs="Times New Roman"/>
                <w:b/>
                <w:sz w:val="16"/>
                <w:szCs w:val="16"/>
              </w:rPr>
              <w:t>MF, 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Tytuł rozdziału 4 w Dziale III oraz dalsze przepisy</w:t>
            </w:r>
          </w:p>
        </w:tc>
        <w:tc>
          <w:tcPr>
            <w:tcW w:w="4212" w:type="dxa"/>
          </w:tcPr>
          <w:p w:rsidR="00CD6886" w:rsidRPr="001B430E" w:rsidRDefault="00CD6886" w:rsidP="00CD6886">
            <w:pPr>
              <w:jc w:val="both"/>
              <w:rPr>
                <w:rFonts w:ascii="Times New Roman" w:hAnsi="Times New Roman" w:cs="Times New Roman"/>
                <w:sz w:val="16"/>
                <w:szCs w:val="16"/>
              </w:rPr>
            </w:pPr>
            <w:r>
              <w:rPr>
                <w:rFonts w:ascii="Times New Roman" w:hAnsi="Times New Roman" w:cs="Times New Roman"/>
                <w:sz w:val="16"/>
                <w:szCs w:val="16"/>
              </w:rPr>
              <w:t>Komitet do Spraw Europejskich, działający na podstawie ustawy z dnia 27 sierpnia 2009 r.,  zakwalifikowano jako komitet Rady Ministrów.</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Pr="00D55F05" w:rsidRDefault="00CD6886" w:rsidP="00CD6886">
            <w:pPr>
              <w:pStyle w:val="Bezodstpw"/>
              <w:jc w:val="both"/>
              <w:rPr>
                <w:rFonts w:ascii="Times New Roman" w:hAnsi="Times New Roman" w:cs="Times New Roman"/>
                <w:sz w:val="16"/>
                <w:szCs w:val="16"/>
              </w:rPr>
            </w:pPr>
            <w:r w:rsidRPr="00210A1F">
              <w:rPr>
                <w:rFonts w:ascii="Times New Roman" w:hAnsi="Times New Roman" w:cs="Times New Roman"/>
                <w:sz w:val="16"/>
                <w:szCs w:val="16"/>
              </w:rPr>
              <w:t>Uwaga zostanie uwzględniona przez rezygnację ze stosowania w projekcie zwrotu „komitet Rady Ministrów” dla określenia komitetów właściwych do rozpatrywania określonej kategorii spraw oraz doprecyzowanie uzasadnienia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480BBC" w:rsidRDefault="00CD6886" w:rsidP="00CD6886">
            <w:pPr>
              <w:rPr>
                <w:rFonts w:ascii="Times New Roman" w:hAnsi="Times New Roman" w:cs="Times New Roman"/>
                <w:b/>
                <w:sz w:val="16"/>
                <w:szCs w:val="16"/>
              </w:rPr>
            </w:pPr>
            <w:r>
              <w:rPr>
                <w:rFonts w:ascii="Times New Roman" w:hAnsi="Times New Roman" w:cs="Times New Roman"/>
                <w:b/>
                <w:sz w:val="16"/>
                <w:szCs w:val="16"/>
              </w:rPr>
              <w:t>UOKIK</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Uwaga ogólna do rozdziału 5 w Dziale III</w:t>
            </w:r>
          </w:p>
        </w:tc>
        <w:tc>
          <w:tcPr>
            <w:tcW w:w="4212" w:type="dxa"/>
          </w:tcPr>
          <w:p w:rsidR="00CD6886" w:rsidRPr="0047652A" w:rsidRDefault="00CD6886" w:rsidP="00CD6886">
            <w:pPr>
              <w:jc w:val="both"/>
              <w:rPr>
                <w:rFonts w:ascii="Times New Roman" w:hAnsi="Times New Roman" w:cs="Times New Roman"/>
                <w:sz w:val="16"/>
                <w:szCs w:val="16"/>
              </w:rPr>
            </w:pPr>
            <w:r>
              <w:rPr>
                <w:rFonts w:ascii="Times New Roman" w:hAnsi="Times New Roman" w:cs="Times New Roman"/>
                <w:sz w:val="16"/>
                <w:szCs w:val="16"/>
              </w:rPr>
              <w:t>W Regulaminie nie wskazano podmiotów uprawnionych do udziału w pracach stałego komitetu; prośba o wyjaśnienie, czy projektowane są jakiekolwiek zmiany co do udziału Prezesa UOKIK w pracach stałego komitetu</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6A5003" w:rsidRDefault="00CD6886" w:rsidP="00CD6886">
            <w:pPr>
              <w:pStyle w:val="Bezodstpw"/>
              <w:jc w:val="both"/>
              <w:rPr>
                <w:rFonts w:ascii="Times New Roman" w:hAnsi="Times New Roman" w:cs="Times New Roman"/>
                <w:sz w:val="16"/>
                <w:szCs w:val="16"/>
              </w:rPr>
            </w:pPr>
            <w:r w:rsidRPr="006A5003">
              <w:rPr>
                <w:rFonts w:ascii="Times New Roman" w:hAnsi="Times New Roman" w:cs="Times New Roman"/>
                <w:sz w:val="16"/>
                <w:szCs w:val="16"/>
              </w:rPr>
              <w:t xml:space="preserve">Krąg </w:t>
            </w:r>
            <w:r>
              <w:rPr>
                <w:rFonts w:ascii="Times New Roman" w:hAnsi="Times New Roman" w:cs="Times New Roman"/>
                <w:sz w:val="16"/>
                <w:szCs w:val="16"/>
              </w:rPr>
              <w:t xml:space="preserve">podmiotów uprawnionych do udziału w pracach stałego komitetu wyznaczać będzie zarządzenie Prezesa Rady Ministrów w sprawie stałego komitetu Rady </w:t>
            </w:r>
            <w:proofErr w:type="spellStart"/>
            <w:r>
              <w:rPr>
                <w:rFonts w:ascii="Times New Roman" w:hAnsi="Times New Roman" w:cs="Times New Roman"/>
                <w:sz w:val="16"/>
                <w:szCs w:val="16"/>
              </w:rPr>
              <w:t>Ministów</w:t>
            </w:r>
            <w:proofErr w:type="spellEnd"/>
            <w:r>
              <w:rPr>
                <w:rFonts w:ascii="Times New Roman" w:hAnsi="Times New Roman" w:cs="Times New Roman"/>
                <w:sz w:val="16"/>
                <w:szCs w:val="16"/>
              </w:rPr>
              <w:t>.</w:t>
            </w:r>
          </w:p>
          <w:p w:rsidR="00CD6886" w:rsidRPr="00210A1F"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60 ust. 3 pkt 1 </w:t>
            </w:r>
          </w:p>
        </w:tc>
        <w:tc>
          <w:tcPr>
            <w:tcW w:w="4212" w:type="dxa"/>
          </w:tcPr>
          <w:p w:rsidR="00CD6886" w:rsidRPr="00506001" w:rsidRDefault="00CD6886" w:rsidP="00CD6886">
            <w:pPr>
              <w:jc w:val="both"/>
              <w:rPr>
                <w:rFonts w:ascii="Times New Roman" w:hAnsi="Times New Roman" w:cs="Times New Roman"/>
                <w:sz w:val="16"/>
                <w:szCs w:val="16"/>
              </w:rPr>
            </w:pPr>
            <w:r w:rsidRPr="00A518AA">
              <w:rPr>
                <w:rFonts w:ascii="Times New Roman" w:hAnsi="Times New Roman" w:cs="Times New Roman"/>
                <w:sz w:val="16"/>
                <w:szCs w:val="16"/>
              </w:rPr>
              <w:t>w § 60 ust. 3 pkt 1 treść przepisu wskazuje, że w przypadku gdy do projektu dokumentu rządowego nie jest sporządzana OSR dołącza się tylko informację o skutkach społecznych i ekonomicznych – wydaje się, że poza ww. informacjami należałoby uzupełnić projekt o dane prezentujące ewentualny wpływ na sektor finansów publicznych</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Przedstawienie informacji o skutkach ekonomicznych przyjęcia dokumentu będzie obejmować także informację o wpływie dokumentu na sektor finansów publicznych (o ile z przyjęciem dokumentu będą wiązały się takie skutki).</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W przypadku nienormatywnych dokumentów, które wiązać się będą ze skutkami dla sektora finansów publicznych istnieje także możliwość sporządzenia pełnego OSR – który pełną informację o takich skutkach będzie zawierał.</w:t>
            </w:r>
          </w:p>
          <w:p w:rsidR="00CD6886" w:rsidRPr="001E5ABF" w:rsidRDefault="00CD6886" w:rsidP="00CD6886">
            <w:pPr>
              <w:pStyle w:val="Bezodstpw"/>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 MS,</w:t>
            </w:r>
          </w:p>
          <w:p w:rsidR="00CD6886"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MRiRW</w:t>
            </w:r>
            <w:proofErr w:type="spellEnd"/>
            <w:r>
              <w:rPr>
                <w:rFonts w:ascii="Times New Roman" w:hAnsi="Times New Roman" w:cs="Times New Roman"/>
                <w:b/>
                <w:sz w:val="16"/>
                <w:szCs w:val="16"/>
              </w:rPr>
              <w:t xml:space="preserve">, MNISW, </w:t>
            </w:r>
            <w:r w:rsidRPr="0036142B">
              <w:rPr>
                <w:rFonts w:ascii="Times New Roman" w:hAnsi="Times New Roman" w:cs="Times New Roman"/>
                <w:b/>
                <w:sz w:val="16"/>
                <w:szCs w:val="16"/>
              </w:rPr>
              <w:t>MZ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60 ust. 3 pkt 4, § 83 ust. 3 pkt 2</w:t>
            </w:r>
          </w:p>
        </w:tc>
        <w:tc>
          <w:tcPr>
            <w:tcW w:w="4212" w:type="dxa"/>
          </w:tcPr>
          <w:p w:rsidR="00CD6886" w:rsidRPr="001E5ABF"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wydaje się konieczne dołączanie do projektu na KRM i RM informacji o wynikach konsultacji publicznych i opiniowania, skoro informacje takie zawierał będzie raport z konsultacji</w:t>
            </w:r>
          </w:p>
        </w:tc>
        <w:tc>
          <w:tcPr>
            <w:tcW w:w="3890" w:type="dxa"/>
          </w:tcPr>
          <w:p w:rsidR="00CD6886" w:rsidRPr="00A518AA"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480BBC" w:rsidRDefault="00CD6886" w:rsidP="00CD6886">
            <w:pPr>
              <w:rPr>
                <w:rFonts w:ascii="Times New Roman" w:hAnsi="Times New Roman" w:cs="Times New Roman"/>
                <w:b/>
                <w:sz w:val="16"/>
                <w:szCs w:val="16"/>
              </w:rPr>
            </w:pPr>
            <w:r w:rsidRPr="0036142B">
              <w:rPr>
                <w:rFonts w:ascii="Times New Roman" w:hAnsi="Times New Roman" w:cs="Times New Roman"/>
                <w:b/>
                <w:sz w:val="16"/>
                <w:szCs w:val="16"/>
              </w:rPr>
              <w:t>MZ</w:t>
            </w:r>
          </w:p>
        </w:tc>
        <w:tc>
          <w:tcPr>
            <w:tcW w:w="1083" w:type="dxa"/>
          </w:tcPr>
          <w:p w:rsidR="00CD6886" w:rsidRDefault="00CD6886" w:rsidP="00CD6886">
            <w:pPr>
              <w:rPr>
                <w:rFonts w:ascii="Times New Roman" w:hAnsi="Times New Roman" w:cs="Times New Roman"/>
                <w:b/>
                <w:sz w:val="16"/>
                <w:szCs w:val="16"/>
              </w:rPr>
            </w:pPr>
            <w:r w:rsidRPr="0036142B">
              <w:rPr>
                <w:rFonts w:ascii="Times New Roman" w:hAnsi="Times New Roman" w:cs="Times New Roman"/>
                <w:b/>
                <w:sz w:val="16"/>
                <w:szCs w:val="16"/>
              </w:rPr>
              <w:t>§ 60 ust. 3 pkt 8</w:t>
            </w:r>
            <w:r>
              <w:rPr>
                <w:rFonts w:ascii="Times New Roman" w:hAnsi="Times New Roman" w:cs="Times New Roman"/>
                <w:b/>
                <w:sz w:val="16"/>
                <w:szCs w:val="16"/>
              </w:rPr>
              <w:t xml:space="preserve">, § 83 ust. 3 pkt 6 </w:t>
            </w:r>
            <w:r w:rsidRPr="0036142B">
              <w:rPr>
                <w:rFonts w:ascii="Times New Roman" w:hAnsi="Times New Roman" w:cs="Times New Roman"/>
                <w:b/>
                <w:sz w:val="16"/>
                <w:szCs w:val="16"/>
              </w:rPr>
              <w:t xml:space="preserve"> </w:t>
            </w:r>
          </w:p>
        </w:tc>
        <w:tc>
          <w:tcPr>
            <w:tcW w:w="4212" w:type="dxa"/>
          </w:tcPr>
          <w:p w:rsidR="00CD6886" w:rsidRPr="0047652A" w:rsidRDefault="00CD6886" w:rsidP="00CD6886">
            <w:pPr>
              <w:jc w:val="both"/>
              <w:rPr>
                <w:rFonts w:ascii="Times New Roman" w:hAnsi="Times New Roman" w:cs="Times New Roman"/>
                <w:sz w:val="16"/>
                <w:szCs w:val="16"/>
              </w:rPr>
            </w:pPr>
            <w:r w:rsidRPr="0036142B">
              <w:rPr>
                <w:rFonts w:ascii="Times New Roman" w:hAnsi="Times New Roman" w:cs="Times New Roman"/>
                <w:sz w:val="16"/>
                <w:szCs w:val="16"/>
              </w:rPr>
              <w:t>Nie wydaje się konieczne dołączanie do projektu na KRM i RM stanowiska organu wnioskującego do opinii Komisji Wspólnej Rządu i Samorządu Terytorialnego oraz opinii innych podmiotów, do których organ wnioskujący skierował projekt do zaopiniowania, skoro informacje takie zawierał będzie raport z konsultacji</w:t>
            </w:r>
          </w:p>
        </w:tc>
        <w:tc>
          <w:tcPr>
            <w:tcW w:w="3890" w:type="dxa"/>
          </w:tcPr>
          <w:p w:rsidR="00CD6886" w:rsidRPr="0036142B" w:rsidRDefault="00CD6886" w:rsidP="00CD6886">
            <w:pPr>
              <w:pStyle w:val="Bezodstpw"/>
              <w:jc w:val="both"/>
              <w:rPr>
                <w:rFonts w:ascii="Times New Roman" w:hAnsi="Times New Roman" w:cs="Times New Roman"/>
                <w:sz w:val="16"/>
                <w:szCs w:val="16"/>
                <w:u w:val="single"/>
              </w:rPr>
            </w:pPr>
            <w:r w:rsidRPr="0036142B">
              <w:rPr>
                <w:rFonts w:ascii="Times New Roman" w:hAnsi="Times New Roman" w:cs="Times New Roman"/>
                <w:sz w:val="16"/>
                <w:szCs w:val="16"/>
                <w:u w:val="single"/>
              </w:rPr>
              <w:t>Uwaga częściowo uwzględniona</w:t>
            </w:r>
          </w:p>
          <w:p w:rsidR="00CD6886" w:rsidRPr="001B430E" w:rsidRDefault="00CD6886" w:rsidP="00CD6886">
            <w:pPr>
              <w:pStyle w:val="Bezodstpw"/>
              <w:jc w:val="both"/>
              <w:rPr>
                <w:rFonts w:ascii="Times New Roman" w:hAnsi="Times New Roman" w:cs="Times New Roman"/>
                <w:sz w:val="16"/>
                <w:szCs w:val="16"/>
                <w:u w:val="single"/>
              </w:rPr>
            </w:pPr>
            <w:r w:rsidRPr="0036142B">
              <w:rPr>
                <w:rFonts w:ascii="Times New Roman" w:hAnsi="Times New Roman" w:cs="Times New Roman"/>
                <w:sz w:val="16"/>
                <w:szCs w:val="16"/>
              </w:rPr>
              <w:t>Pozostawiony zostanie wymóg załączania odrębnego stanowiska do opinii Komisji Wspólnej  Rządu i Samorządu Terytorialnego – jako że do projektu</w:t>
            </w:r>
            <w:r>
              <w:rPr>
                <w:rFonts w:ascii="Times New Roman" w:hAnsi="Times New Roman" w:cs="Times New Roman"/>
                <w:sz w:val="16"/>
                <w:szCs w:val="16"/>
              </w:rPr>
              <w:t xml:space="preserve"> dokumentu</w:t>
            </w:r>
            <w:r w:rsidRPr="0036142B">
              <w:rPr>
                <w:rFonts w:ascii="Times New Roman" w:hAnsi="Times New Roman" w:cs="Times New Roman"/>
                <w:sz w:val="16"/>
                <w:szCs w:val="16"/>
              </w:rPr>
              <w:t xml:space="preserve">, zgodnie z </w:t>
            </w:r>
            <w:r>
              <w:rPr>
                <w:rFonts w:ascii="Times New Roman" w:hAnsi="Times New Roman" w:cs="Times New Roman"/>
                <w:sz w:val="16"/>
                <w:szCs w:val="16"/>
              </w:rPr>
              <w:t xml:space="preserve">odrębnymi </w:t>
            </w:r>
            <w:r w:rsidRPr="0036142B">
              <w:rPr>
                <w:rFonts w:ascii="Times New Roman" w:hAnsi="Times New Roman" w:cs="Times New Roman"/>
                <w:sz w:val="16"/>
                <w:szCs w:val="16"/>
              </w:rPr>
              <w:t>przepisami, załącza się także samą opinię w/w Komisji</w:t>
            </w:r>
            <w:r>
              <w:rPr>
                <w:rFonts w:ascii="Times New Roman" w:hAnsi="Times New Roman" w:cs="Times New Roman"/>
                <w:sz w:val="16"/>
                <w:szCs w:val="16"/>
              </w:rPr>
              <w:t>.</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36142B" w:rsidRDefault="00CD6886" w:rsidP="00CD6886">
            <w:pPr>
              <w:rPr>
                <w:rFonts w:ascii="Times New Roman" w:hAnsi="Times New Roman" w:cs="Times New Roman"/>
                <w:b/>
                <w:sz w:val="16"/>
                <w:szCs w:val="16"/>
              </w:rPr>
            </w:pPr>
            <w:r>
              <w:rPr>
                <w:rFonts w:ascii="Times New Roman" w:hAnsi="Times New Roman" w:cs="Times New Roman"/>
                <w:b/>
                <w:sz w:val="16"/>
                <w:szCs w:val="16"/>
              </w:rPr>
              <w:t>MSZ</w:t>
            </w:r>
          </w:p>
        </w:tc>
        <w:tc>
          <w:tcPr>
            <w:tcW w:w="1083" w:type="dxa"/>
          </w:tcPr>
          <w:p w:rsidR="00CD6886" w:rsidRPr="0036142B" w:rsidRDefault="00CD6886" w:rsidP="00CD6886">
            <w:pPr>
              <w:rPr>
                <w:rFonts w:ascii="Times New Roman" w:hAnsi="Times New Roman" w:cs="Times New Roman"/>
                <w:b/>
                <w:sz w:val="16"/>
                <w:szCs w:val="16"/>
              </w:rPr>
            </w:pPr>
            <w:r>
              <w:rPr>
                <w:rFonts w:ascii="Times New Roman" w:hAnsi="Times New Roman" w:cs="Times New Roman"/>
                <w:b/>
                <w:sz w:val="16"/>
                <w:szCs w:val="16"/>
              </w:rPr>
              <w:t>§ 60 ust. 3 pkt 9 i 11</w:t>
            </w:r>
          </w:p>
        </w:tc>
        <w:tc>
          <w:tcPr>
            <w:tcW w:w="4212" w:type="dxa"/>
          </w:tcPr>
          <w:p w:rsidR="00CD6886" w:rsidRPr="0036142B" w:rsidRDefault="00CD6886" w:rsidP="00CD6886">
            <w:pPr>
              <w:jc w:val="both"/>
              <w:rPr>
                <w:rFonts w:ascii="Times New Roman" w:hAnsi="Times New Roman" w:cs="Times New Roman"/>
                <w:sz w:val="16"/>
                <w:szCs w:val="16"/>
              </w:rPr>
            </w:pPr>
            <w:r>
              <w:rPr>
                <w:rFonts w:ascii="Times New Roman" w:hAnsi="Times New Roman" w:cs="Times New Roman"/>
                <w:sz w:val="16"/>
                <w:szCs w:val="16"/>
              </w:rPr>
              <w:t>Jeżeli dla pełnej implementacji prawa UE konieczne jest, poza przyjęciem ustawy dostosowawczej, także wydanie aktów wykonawczych, to również takie akty wykonawcze powinny być ujęte w tabeli zbieżności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36142B"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T</w:t>
            </w:r>
            <w:r w:rsidRPr="00637CF6">
              <w:rPr>
                <w:rFonts w:ascii="Times New Roman" w:hAnsi="Times New Roman" w:cs="Times New Roman"/>
                <w:sz w:val="16"/>
                <w:szCs w:val="16"/>
              </w:rPr>
              <w:t>reść § 31 ust. 1 pkt 1 projektu wyraża obowiązek wskazania w tabeli zbieżności tych „projektowanych przepisów prawa polskiego”, w których ma nastąpić wdrożenie prawa UE. Jeżeli wdrożenie danego przepisu dyrektywy ma nastąpić na poziomie aktu wykonawczego, to wskazany powinien zostać taki właśnie akt. Należy jednak pamiętać, że projekty aktów wykonawczych dołączane do projektu ustawy w toku prac legislacyjnych nad tym projektem ustawy mają charakter informacyjny, wstępny (nie są jeszcze przedmiotem prac legislacyjnych).</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60 ust. 3 pkt 11</w:t>
            </w:r>
          </w:p>
        </w:tc>
        <w:tc>
          <w:tcPr>
            <w:tcW w:w="4212" w:type="dxa"/>
          </w:tcPr>
          <w:p w:rsidR="00CD6886" w:rsidRDefault="00CD6886" w:rsidP="00CD6886">
            <w:pPr>
              <w:jc w:val="both"/>
              <w:rPr>
                <w:rFonts w:ascii="Times New Roman" w:hAnsi="Times New Roman" w:cs="Times New Roman"/>
                <w:sz w:val="16"/>
                <w:szCs w:val="16"/>
              </w:rPr>
            </w:pPr>
            <w:r w:rsidRPr="00B72CED">
              <w:rPr>
                <w:rFonts w:ascii="Times New Roman" w:hAnsi="Times New Roman" w:cs="Times New Roman"/>
                <w:sz w:val="16"/>
                <w:szCs w:val="16"/>
              </w:rPr>
              <w:t>zgodnie z § 60 ust. 3 pkt 11 do wniosku o rozpatrzenie projektu przez stały komitet Rady Ministrów dołącza się, jeżeli projekt ustawy przewiduje wydanie aktów wykonawczych, projekty tych aktów o podstawowym znaczeniu dla projektowanej regulacji, a w przypadku projektu ustawy dostosowawczej – projekty aktów wykonawczych, których obowiązek wydania przewiduje projekt ustawy. Mając na uwadze fakt możliwych zasadniczych zmian</w:t>
            </w:r>
            <w:r>
              <w:rPr>
                <w:rFonts w:ascii="Times New Roman" w:hAnsi="Times New Roman" w:cs="Times New Roman"/>
                <w:sz w:val="16"/>
                <w:szCs w:val="16"/>
              </w:rPr>
              <w:t xml:space="preserve"> </w:t>
            </w:r>
            <w:r w:rsidRPr="00B72CED">
              <w:rPr>
                <w:rFonts w:ascii="Times New Roman" w:hAnsi="Times New Roman" w:cs="Times New Roman"/>
                <w:sz w:val="16"/>
                <w:szCs w:val="16"/>
              </w:rPr>
              <w:t>w projekcie ustawy na etapie stałego komitetu Rady Ministrów rozważenia wymaga, czy na tym etapie prac zasadne jest dołączanie ww. projektów aktów wykonawczych, czy nie właściwszym rozwiązaniem jest dołączenie ich na etapie Rady Ministrów.</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B72CED"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Komitet stały rozpatruje projekt po zakończeniu etapu uzgodnień, opiniowani i konsultacji; w wyniku prac komitetu nie powinno zatem dochodzić do wprowadzania w projekcie „zasadniczych zmian” w stosunku do brzmienia projektu ustalonego w toku uzgodnień,</w:t>
            </w:r>
            <w:r>
              <w:t xml:space="preserve"> </w:t>
            </w:r>
            <w:r w:rsidRPr="00C064E6">
              <w:rPr>
                <w:rFonts w:ascii="Times New Roman" w:hAnsi="Times New Roman" w:cs="Times New Roman"/>
                <w:sz w:val="16"/>
                <w:szCs w:val="16"/>
              </w:rPr>
              <w:t>opiniowani i konsultacji</w:t>
            </w:r>
            <w:r>
              <w:rPr>
                <w:rFonts w:ascii="Times New Roman" w:hAnsi="Times New Roman" w:cs="Times New Roman"/>
                <w:sz w:val="16"/>
                <w:szCs w:val="16"/>
              </w:rPr>
              <w:t xml:space="preserve">. Załączenie do projektu ustawy kierowanego na KRM projektów aktów wykonawczych umożliwi przy tym komitetowi stałemu zapoznanie się z całością projektowanych regulacji z danej dziedziny – co jest zasadne, skoro komitet ma podjąć rozstrzygnięcie co do rekomendowania projektowanych regulacji Radzie Ministrów.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637CF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Pr="00637CF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60 ust. 3 </w:t>
            </w:r>
            <w:r>
              <w:rPr>
                <w:rFonts w:ascii="Times New Roman" w:hAnsi="Times New Roman" w:cs="Times New Roman"/>
                <w:b/>
                <w:sz w:val="16"/>
                <w:szCs w:val="16"/>
              </w:rPr>
              <w:lastRenderedPageBreak/>
              <w:t xml:space="preserve">pkt 10 </w:t>
            </w:r>
          </w:p>
        </w:tc>
        <w:tc>
          <w:tcPr>
            <w:tcW w:w="4212" w:type="dxa"/>
          </w:tcPr>
          <w:p w:rsidR="00CD6886" w:rsidRPr="00637CF6" w:rsidRDefault="00CD6886" w:rsidP="00CD6886">
            <w:pPr>
              <w:jc w:val="both"/>
              <w:rPr>
                <w:rFonts w:ascii="Times New Roman" w:hAnsi="Times New Roman" w:cs="Times New Roman"/>
                <w:sz w:val="16"/>
                <w:szCs w:val="16"/>
              </w:rPr>
            </w:pPr>
            <w:r w:rsidRPr="005B4C2D">
              <w:rPr>
                <w:rFonts w:ascii="Times New Roman" w:hAnsi="Times New Roman" w:cs="Times New Roman"/>
                <w:sz w:val="16"/>
                <w:szCs w:val="16"/>
              </w:rPr>
              <w:lastRenderedPageBreak/>
              <w:t xml:space="preserve">W  ust. 3 w pkt 10 proponuje się uwzględnić także informację </w:t>
            </w:r>
            <w:r w:rsidRPr="005B4C2D">
              <w:rPr>
                <w:rFonts w:ascii="Times New Roman" w:hAnsi="Times New Roman" w:cs="Times New Roman"/>
                <w:sz w:val="16"/>
                <w:szCs w:val="16"/>
              </w:rPr>
              <w:lastRenderedPageBreak/>
              <w:t>o ustaleniach Komitetu RM ds. Cyfryzacji.</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uwzględniona</w:t>
            </w:r>
          </w:p>
          <w:p w:rsidR="00CD6886" w:rsidRPr="00637CF6" w:rsidRDefault="00CD6886" w:rsidP="00CD6886">
            <w:pPr>
              <w:pStyle w:val="Bezodstpw"/>
              <w:jc w:val="both"/>
              <w:rPr>
                <w:rFonts w:ascii="Times New Roman" w:hAnsi="Times New Roman" w:cs="Times New Roman"/>
                <w:sz w:val="16"/>
                <w:szCs w:val="16"/>
              </w:rPr>
            </w:pPr>
            <w:r w:rsidRPr="005B4C2D">
              <w:rPr>
                <w:rFonts w:ascii="Times New Roman" w:hAnsi="Times New Roman" w:cs="Times New Roman"/>
                <w:sz w:val="16"/>
                <w:szCs w:val="16"/>
              </w:rPr>
              <w:lastRenderedPageBreak/>
              <w:t>Po zmianach przepis będzie się w ogólności odnosił do ustaleń właściwych komitetów.</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61, § 84</w:t>
            </w:r>
          </w:p>
        </w:tc>
        <w:tc>
          <w:tcPr>
            <w:tcW w:w="4212" w:type="dxa"/>
          </w:tcPr>
          <w:p w:rsidR="00CD6886" w:rsidRPr="005B4C2D" w:rsidRDefault="00CD6886" w:rsidP="00CD6886">
            <w:pPr>
              <w:jc w:val="both"/>
              <w:rPr>
                <w:rFonts w:ascii="Times New Roman" w:hAnsi="Times New Roman" w:cs="Times New Roman"/>
                <w:sz w:val="16"/>
                <w:szCs w:val="16"/>
              </w:rPr>
            </w:pPr>
            <w:r>
              <w:rPr>
                <w:rFonts w:ascii="Times New Roman" w:hAnsi="Times New Roman" w:cs="Times New Roman"/>
                <w:sz w:val="16"/>
                <w:szCs w:val="16"/>
              </w:rPr>
              <w:t>W przepisie należy odnieść się do braków formalnych wniosku, a nie samego projektu</w:t>
            </w:r>
          </w:p>
        </w:tc>
        <w:tc>
          <w:tcPr>
            <w:tcW w:w="3890" w:type="dxa"/>
          </w:tcPr>
          <w:p w:rsidR="00CD6886" w:rsidRPr="0082714A"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63 ust. 3 i 4 </w:t>
            </w:r>
          </w:p>
        </w:tc>
        <w:tc>
          <w:tcPr>
            <w:tcW w:w="4212" w:type="dxa"/>
          </w:tcPr>
          <w:p w:rsidR="00CD6886" w:rsidRPr="0082714A" w:rsidRDefault="00CD6886" w:rsidP="00CD6886">
            <w:pPr>
              <w:jc w:val="both"/>
              <w:rPr>
                <w:rFonts w:ascii="Times New Roman" w:hAnsi="Times New Roman" w:cs="Times New Roman"/>
                <w:sz w:val="16"/>
                <w:szCs w:val="16"/>
              </w:rPr>
            </w:pPr>
            <w:r>
              <w:rPr>
                <w:rFonts w:ascii="Times New Roman" w:hAnsi="Times New Roman" w:cs="Times New Roman"/>
                <w:sz w:val="16"/>
                <w:szCs w:val="16"/>
              </w:rPr>
              <w:t>Określony w § 63 ust. 4 termin na zajęcie stanowiska do zgłoszonych uwag (do godz. 14.00 na dzień przed posiedzeniem komitetu) może okazać się zbyt krótki, skoro termin na zgłaszanie uwag upływa nie później niż o godz. 20.00 na dwa dni przed tym posiedzeniem.</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Do dyskusji</w:t>
            </w:r>
          </w:p>
          <w:p w:rsidR="00CD6886" w:rsidRPr="005B4C2D" w:rsidRDefault="00CD6886" w:rsidP="00CD6886">
            <w:pPr>
              <w:pStyle w:val="Bezodstpw"/>
              <w:jc w:val="both"/>
              <w:rPr>
                <w:rFonts w:ascii="Times New Roman" w:hAnsi="Times New Roman" w:cs="Times New Roman"/>
                <w:sz w:val="16"/>
                <w:szCs w:val="16"/>
                <w:u w:val="single"/>
              </w:rPr>
            </w:pP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MŚ</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65 ust. 3</w:t>
            </w:r>
          </w:p>
        </w:tc>
        <w:tc>
          <w:tcPr>
            <w:tcW w:w="4212" w:type="dxa"/>
          </w:tcPr>
          <w:p w:rsidR="00CD6886" w:rsidRPr="0082714A"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bardziej kategoryczne sformułowanie tego przepisu, aby miał on bardziej dyscyplinujący charakter. Ewentualne rozpatrywanie nieterminowych uwag powinno być przedmiotem decyzji Przewodniczącego Stałego Komitetu RM.</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rPr>
              <w:t xml:space="preserve">Przepis ma wystarczającą moc dyscyplinującą. W przypadku określonym w § 65 ust. 3, jeżeli uwagi wpłynęły po terminie projekt jest kierowany na kolejne posiedzenie KRM, lub uwagi takie w ogóle nie są rozpatrywane. Propozycja MŚ, umożliwiająca rozpatrzenie uwag zgłoszonych po terminie za zgodą Przewodniczącego KRM, prowadziłaby do osłabienia, a nie wzmocnienia mechanizmu dyscyplinującego zawartego obecnie w § 65 ust. 3. </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65 ust. 3 </w:t>
            </w:r>
          </w:p>
        </w:tc>
        <w:tc>
          <w:tcPr>
            <w:tcW w:w="4212" w:type="dxa"/>
          </w:tcPr>
          <w:p w:rsidR="00CD6886" w:rsidRDefault="00CD6886" w:rsidP="00CD6886">
            <w:pPr>
              <w:jc w:val="both"/>
              <w:rPr>
                <w:rFonts w:ascii="Times New Roman" w:hAnsi="Times New Roman" w:cs="Times New Roman"/>
                <w:sz w:val="16"/>
                <w:szCs w:val="16"/>
              </w:rPr>
            </w:pPr>
            <w:r w:rsidRPr="00832DD7">
              <w:rPr>
                <w:rFonts w:ascii="Times New Roman" w:hAnsi="Times New Roman" w:cs="Times New Roman"/>
                <w:sz w:val="16"/>
                <w:szCs w:val="16"/>
              </w:rPr>
              <w:t xml:space="preserve">rozważenia wymaga również, czy nie lepszym rozwiązaniem byłoby w § 65 ust. 3 zamiast obligatoryjnego zapisu wprowadzić fakultatywny, iż: „(…) Przewodniczący stałego komitetu Rady Ministrów </w:t>
            </w:r>
            <w:r w:rsidRPr="00832DD7">
              <w:rPr>
                <w:rFonts w:ascii="Times New Roman" w:hAnsi="Times New Roman" w:cs="Times New Roman"/>
                <w:sz w:val="16"/>
                <w:szCs w:val="16"/>
                <w:u w:val="single"/>
              </w:rPr>
              <w:t>może skierować</w:t>
            </w:r>
            <w:r w:rsidRPr="00832DD7">
              <w:rPr>
                <w:rFonts w:ascii="Times New Roman" w:hAnsi="Times New Roman" w:cs="Times New Roman"/>
                <w:sz w:val="16"/>
                <w:szCs w:val="16"/>
              </w:rPr>
              <w:t xml:space="preserve"> projekt do rozpatrzenia na kolejne posiedzenie tego Komitetu </w:t>
            </w:r>
            <w:r w:rsidRPr="00832DD7">
              <w:rPr>
                <w:rFonts w:ascii="Times New Roman" w:hAnsi="Times New Roman" w:cs="Times New Roman"/>
                <w:sz w:val="16"/>
                <w:szCs w:val="16"/>
                <w:u w:val="single"/>
              </w:rPr>
              <w:t>lub może</w:t>
            </w:r>
            <w:r w:rsidRPr="00832DD7">
              <w:rPr>
                <w:rFonts w:ascii="Times New Roman" w:hAnsi="Times New Roman" w:cs="Times New Roman"/>
                <w:sz w:val="16"/>
                <w:szCs w:val="16"/>
              </w:rPr>
              <w:t xml:space="preserve"> </w:t>
            </w:r>
            <w:r w:rsidRPr="00832DD7">
              <w:rPr>
                <w:rFonts w:ascii="Times New Roman" w:hAnsi="Times New Roman" w:cs="Times New Roman"/>
                <w:sz w:val="16"/>
                <w:szCs w:val="16"/>
                <w:u w:val="single"/>
              </w:rPr>
              <w:t>zadecydować</w:t>
            </w:r>
            <w:r w:rsidRPr="00832DD7">
              <w:rPr>
                <w:rFonts w:ascii="Times New Roman" w:hAnsi="Times New Roman" w:cs="Times New Roman"/>
                <w:sz w:val="16"/>
                <w:szCs w:val="16"/>
              </w:rPr>
              <w:t xml:space="preserve"> o nierozpatrywaniu zgłoszonych uwag.”;</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832DD7"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Rozwiązanie zawarte w § 65 ust. 3 powiela obecne regulacje zarządzenia w sprawie stałego komitetu. </w:t>
            </w:r>
            <w:r>
              <w:t xml:space="preserve"> </w:t>
            </w:r>
            <w:r w:rsidRPr="00C064E6">
              <w:rPr>
                <w:rFonts w:ascii="Times New Roman" w:hAnsi="Times New Roman" w:cs="Times New Roman"/>
                <w:sz w:val="16"/>
                <w:szCs w:val="16"/>
              </w:rPr>
              <w:t xml:space="preserve">Propozycja </w:t>
            </w:r>
            <w:r>
              <w:rPr>
                <w:rFonts w:ascii="Times New Roman" w:hAnsi="Times New Roman" w:cs="Times New Roman"/>
                <w:sz w:val="16"/>
                <w:szCs w:val="16"/>
              </w:rPr>
              <w:t xml:space="preserve">MSW zmierza zaś do osłabienia </w:t>
            </w:r>
            <w:r w:rsidRPr="00C064E6">
              <w:rPr>
                <w:rFonts w:ascii="Times New Roman" w:hAnsi="Times New Roman" w:cs="Times New Roman"/>
                <w:sz w:val="16"/>
                <w:szCs w:val="16"/>
              </w:rPr>
              <w:t>mechanizmu dyscyplinującego zawartego obecnie w § 65 ust. 3</w:t>
            </w:r>
            <w:r>
              <w:rPr>
                <w:rFonts w:ascii="Times New Roman" w:hAnsi="Times New Roman" w:cs="Times New Roman"/>
                <w:sz w:val="16"/>
                <w:szCs w:val="16"/>
              </w:rPr>
              <w:t xml:space="preserve"> (przez, jak się  wydaje, dopuszczenie możliwości rozpoznania przez KRM nieterminowych uwag także w przypadku regulowanym w § 65 ust. 3).</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8613ED" w:rsidRDefault="00CD6886" w:rsidP="00CD6886">
            <w:pPr>
              <w:rPr>
                <w:rFonts w:ascii="Times New Roman" w:hAnsi="Times New Roman" w:cs="Times New Roman"/>
                <w:b/>
                <w:sz w:val="16"/>
                <w:szCs w:val="16"/>
              </w:rPr>
            </w:pPr>
            <w:r>
              <w:rPr>
                <w:rFonts w:ascii="Times New Roman" w:hAnsi="Times New Roman" w:cs="Times New Roman"/>
                <w:b/>
                <w:sz w:val="16"/>
                <w:szCs w:val="16"/>
              </w:rPr>
              <w:t>MNISW</w:t>
            </w:r>
          </w:p>
        </w:tc>
        <w:tc>
          <w:tcPr>
            <w:tcW w:w="1083" w:type="dxa"/>
          </w:tcPr>
          <w:p w:rsidR="00CD6886" w:rsidRPr="008613ED"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65 ust. 4 </w:t>
            </w:r>
          </w:p>
        </w:tc>
        <w:tc>
          <w:tcPr>
            <w:tcW w:w="4212" w:type="dxa"/>
          </w:tcPr>
          <w:p w:rsidR="00CD6886" w:rsidRPr="008613ED" w:rsidRDefault="006A491F" w:rsidP="001A4930">
            <w:pPr>
              <w:jc w:val="both"/>
              <w:rPr>
                <w:rFonts w:ascii="Times New Roman" w:hAnsi="Times New Roman" w:cs="Times New Roman"/>
                <w:sz w:val="16"/>
                <w:szCs w:val="16"/>
              </w:rPr>
            </w:pPr>
            <w:r>
              <w:rPr>
                <w:rFonts w:ascii="Times New Roman" w:hAnsi="Times New Roman" w:cs="Times New Roman"/>
                <w:sz w:val="16"/>
                <w:szCs w:val="16"/>
              </w:rPr>
              <w:t xml:space="preserve">W świetle ustawowych zadań RCL wątpliwości budzi przekazywanie uwag redakcyjnych do projektu Kancelarii Prezesa Rady Ministrów. Opracowywanie projektów pod względem </w:t>
            </w:r>
            <w:r w:rsidR="001A4930">
              <w:rPr>
                <w:rFonts w:ascii="Times New Roman" w:hAnsi="Times New Roman" w:cs="Times New Roman"/>
                <w:sz w:val="16"/>
                <w:szCs w:val="16"/>
              </w:rPr>
              <w:t>redakcyjnym</w:t>
            </w:r>
            <w:r>
              <w:rPr>
                <w:rFonts w:ascii="Times New Roman" w:hAnsi="Times New Roman" w:cs="Times New Roman"/>
                <w:sz w:val="16"/>
                <w:szCs w:val="16"/>
              </w:rPr>
              <w:t xml:space="preserve"> i legislacyjnym należy do RCL (art. 14c </w:t>
            </w:r>
            <w:r w:rsidR="001A4930">
              <w:rPr>
                <w:rFonts w:ascii="Times New Roman" w:hAnsi="Times New Roman" w:cs="Times New Roman"/>
                <w:sz w:val="16"/>
                <w:szCs w:val="16"/>
              </w:rPr>
              <w:t xml:space="preserve">ustawy o Radzie Ministrów). </w:t>
            </w:r>
            <w:r w:rsidR="00CD6886">
              <w:rPr>
                <w:rFonts w:ascii="Times New Roman" w:hAnsi="Times New Roman" w:cs="Times New Roman"/>
                <w:sz w:val="16"/>
                <w:szCs w:val="16"/>
              </w:rPr>
              <w:t xml:space="preserve">Analogiczna uwaga dotyczy § 88 ust. 3. </w:t>
            </w:r>
          </w:p>
        </w:tc>
        <w:tc>
          <w:tcPr>
            <w:tcW w:w="3890" w:type="dxa"/>
          </w:tcPr>
          <w:p w:rsidR="00CD6886" w:rsidRDefault="00CD6886" w:rsidP="00CD6886">
            <w:pPr>
              <w:pStyle w:val="Bezodstpw"/>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Przepisy § 65 ust. 4 i § 88 ust. 3 stanowią powtórzenie regulacji § 31 ust. 3 i 4 obecnego regulaminu</w:t>
            </w:r>
            <w:r w:rsidR="003D4770">
              <w:rPr>
                <w:rFonts w:ascii="Times New Roman" w:hAnsi="Times New Roman" w:cs="Times New Roman"/>
                <w:sz w:val="16"/>
                <w:szCs w:val="16"/>
              </w:rPr>
              <w:t>, dotyczących przy tym wszystkich dokumentów rządowych, a nie tylko aktów normatywnych.</w:t>
            </w:r>
          </w:p>
          <w:p w:rsidR="00CD6886" w:rsidRPr="0091747D" w:rsidRDefault="001A4930" w:rsidP="001A4930">
            <w:pPr>
              <w:pStyle w:val="Bezodstpw"/>
              <w:jc w:val="both"/>
              <w:rPr>
                <w:rFonts w:ascii="Times New Roman" w:hAnsi="Times New Roman" w:cs="Times New Roman"/>
                <w:sz w:val="16"/>
                <w:szCs w:val="16"/>
              </w:rPr>
            </w:pPr>
            <w:r>
              <w:rPr>
                <w:rFonts w:ascii="Times New Roman" w:hAnsi="Times New Roman" w:cs="Times New Roman"/>
                <w:sz w:val="16"/>
                <w:szCs w:val="16"/>
              </w:rPr>
              <w:t>Ustawa o Radzie Ministrów zadania z zakresu obsługi Rady Ministrów powierza także Kancelarii Prezesa Rady Ministrów (art. 26 ust. 1 pkt 1). Zgodnie z Regulaminem Kancelaria bierze zaś udział w opracowywaniu ostatecznych tekstów dokumentów rządowych (§ 93, § 109).</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5C5C4E" w:rsidRDefault="00CD6886" w:rsidP="00CD6886">
            <w:pPr>
              <w:rPr>
                <w:rFonts w:ascii="Times New Roman" w:hAnsi="Times New Roman" w:cs="Times New Roman"/>
                <w:b/>
                <w:sz w:val="16"/>
                <w:szCs w:val="16"/>
                <w:lang w:val="en-GB"/>
              </w:rPr>
            </w:pPr>
            <w:r w:rsidRPr="00C717EE">
              <w:rPr>
                <w:rFonts w:ascii="Times New Roman" w:hAnsi="Times New Roman" w:cs="Times New Roman"/>
                <w:b/>
                <w:sz w:val="16"/>
                <w:szCs w:val="16"/>
                <w:lang w:val="en-GB"/>
              </w:rPr>
              <w:t xml:space="preserve">MG, </w:t>
            </w:r>
            <w:proofErr w:type="spellStart"/>
            <w:r w:rsidRPr="00C717EE">
              <w:rPr>
                <w:rFonts w:ascii="Times New Roman" w:hAnsi="Times New Roman" w:cs="Times New Roman"/>
                <w:b/>
                <w:sz w:val="16"/>
                <w:szCs w:val="16"/>
                <w:lang w:val="en-GB"/>
              </w:rPr>
              <w:t>MPiPS</w:t>
            </w:r>
            <w:proofErr w:type="spellEnd"/>
            <w:r w:rsidRPr="00C717EE">
              <w:rPr>
                <w:rFonts w:ascii="Times New Roman" w:hAnsi="Times New Roman" w:cs="Times New Roman"/>
                <w:b/>
                <w:sz w:val="16"/>
                <w:szCs w:val="16"/>
                <w:lang w:val="en-GB"/>
              </w:rPr>
              <w:t>, MS, MZ</w:t>
            </w:r>
          </w:p>
        </w:tc>
        <w:tc>
          <w:tcPr>
            <w:tcW w:w="1083" w:type="dxa"/>
          </w:tcPr>
          <w:p w:rsidR="00CD6886" w:rsidRDefault="00CD6886" w:rsidP="00CD6886">
            <w:pPr>
              <w:rPr>
                <w:rFonts w:ascii="Times New Roman" w:hAnsi="Times New Roman" w:cs="Times New Roman"/>
                <w:b/>
                <w:sz w:val="16"/>
                <w:szCs w:val="16"/>
              </w:rPr>
            </w:pPr>
            <w:r w:rsidRPr="00BB3929">
              <w:rPr>
                <w:rFonts w:ascii="Times New Roman" w:hAnsi="Times New Roman" w:cs="Times New Roman"/>
                <w:b/>
                <w:sz w:val="16"/>
                <w:szCs w:val="16"/>
              </w:rPr>
              <w:t xml:space="preserve">§ 68 </w:t>
            </w:r>
          </w:p>
        </w:tc>
        <w:tc>
          <w:tcPr>
            <w:tcW w:w="4212" w:type="dxa"/>
          </w:tcPr>
          <w:p w:rsidR="00CD6886" w:rsidRPr="00453D7B" w:rsidRDefault="00CD6886" w:rsidP="00CD6886">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w:t>
            </w:r>
            <w:r w:rsidRPr="00453D7B">
              <w:rPr>
                <w:rFonts w:ascii="Times New Roman" w:eastAsia="Times New Roman" w:hAnsi="Times New Roman" w:cs="Times New Roman"/>
                <w:sz w:val="16"/>
                <w:szCs w:val="16"/>
                <w:lang w:eastAsia="pl-PL"/>
              </w:rPr>
              <w:t>ie jest jasne czym różni się tryb rozpatrzenia projektu dokumentu rządowego w drodze korespondencyjnej przez Stały Komitet Rady Ministrów (§ 68 ust. 1 projektu) od rozpatrzenia projektu dokumentu rządowego w trybie obiegowym przez Radę Ministrów (§ 92 ust. 1 projektu);</w:t>
            </w:r>
          </w:p>
          <w:p w:rsidR="00CD6886" w:rsidRDefault="00CD6886" w:rsidP="00CD6886">
            <w:pPr>
              <w:jc w:val="both"/>
              <w:rPr>
                <w:rFonts w:ascii="Times New Roman" w:hAnsi="Times New Roman" w:cs="Times New Roman"/>
                <w:sz w:val="16"/>
                <w:szCs w:val="16"/>
              </w:rPr>
            </w:pP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 xml:space="preserve">Uwaga uwzględniona </w:t>
            </w:r>
          </w:p>
          <w:p w:rsidR="00CD6886" w:rsidRPr="00625A75"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W § 68 zostanie zamieszczone odniesienie do trybu obiegowego. </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C717EE"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 xml:space="preserve">MF, MNISW, MSW </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68 ust. 3, § 92 ust. 3 </w:t>
            </w:r>
          </w:p>
        </w:tc>
        <w:tc>
          <w:tcPr>
            <w:tcW w:w="4212" w:type="dxa"/>
          </w:tcPr>
          <w:p w:rsidR="00CD6886" w:rsidRPr="00453D7B" w:rsidRDefault="00CD6886" w:rsidP="00CD6886">
            <w:pPr>
              <w:jc w:val="both"/>
              <w:rPr>
                <w:rFonts w:ascii="Times New Roman" w:hAnsi="Times New Roman" w:cs="Times New Roman"/>
                <w:sz w:val="16"/>
                <w:szCs w:val="16"/>
              </w:rPr>
            </w:pPr>
            <w:r w:rsidRPr="005C2C10">
              <w:rPr>
                <w:rFonts w:ascii="Times New Roman" w:eastAsia="Times New Roman" w:hAnsi="Times New Roman" w:cs="Times New Roman"/>
                <w:sz w:val="16"/>
                <w:szCs w:val="16"/>
                <w:lang w:eastAsia="pl-PL"/>
              </w:rPr>
              <w:t>w § 68 ust. 3 i § 92 ust. 3 wprowadzono regulację pozwalającą na wyznaczenie terminu zaopiniowania dokumentu w trybie obiegowym krótszego niż 1 dzień,   a w przypadku projektu założeń projektu ustawy lub projektu aktu normatywnego – także terminu krótszego niż 3 dni, wyłącznie w szczególnie uzasadnionych przypadkach. Nie widać szczególnego powodu uzasadniającego tak drastyczne skrócenie standardowych dopuszczalnych terminów na zgłaszanie opinii w trybie obiegowym w porównaniu z trybem „zwykłym" (gdzie standardem jest termin nie krótszy niż 7 dni). Dokument opiniowany w trybie obiegowym także wymaga analizy, poza tym – analogicznie jak pozostałe dokumenty – musi przejść standardowy wewnętrzny obieg, co zawsze wymaga odpowiedniej ilości czasu. Należy rozważyć, czy zaproponowany termin na zajęcie stanowiska (krótszy niż jeden dzień) nie wypłynie negatywnie na przebieg procesu legislacyjnego (czy realne będzie zebranie opinii, a nawet przekazanie stanowiska w tak krótkim czasie). Dodatkowo należy wskazać, że zgodnie z § 68 ust. 4 niezgłoszenie uwag do projektu dokumentu w ww. terminie jest równoznaczne z uznaniem projektu za przyjęty</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dyskusji</w:t>
            </w:r>
          </w:p>
          <w:p w:rsidR="00CD6886" w:rsidRPr="00453D7B" w:rsidRDefault="00CD6886" w:rsidP="00CD6886">
            <w:pPr>
              <w:jc w:val="both"/>
              <w:rPr>
                <w:rFonts w:ascii="Times New Roman" w:hAnsi="Times New Roman" w:cs="Times New Roman"/>
                <w:sz w:val="16"/>
                <w:szCs w:val="16"/>
              </w:rPr>
            </w:pPr>
            <w:r>
              <w:rPr>
                <w:rFonts w:ascii="Times New Roman" w:hAnsi="Times New Roman" w:cs="Times New Roman"/>
                <w:sz w:val="16"/>
                <w:szCs w:val="16"/>
              </w:rPr>
              <w:t>Należy zauważyć, iż termin 1 dniowy będzie mógł być stosowany jedynie do dokumentów innych niż projekty ustaw, rozporządzeń i założeń projektów ustaw.</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625A75" w:rsidRDefault="00CD6886" w:rsidP="00CD6886">
            <w:pPr>
              <w:rPr>
                <w:rFonts w:ascii="Times New Roman" w:hAnsi="Times New Roman" w:cs="Times New Roman"/>
                <w:b/>
                <w:sz w:val="16"/>
                <w:szCs w:val="16"/>
              </w:rPr>
            </w:pPr>
            <w:r>
              <w:rPr>
                <w:rFonts w:ascii="Times New Roman" w:hAnsi="Times New Roman" w:cs="Times New Roman"/>
                <w:b/>
                <w:sz w:val="16"/>
                <w:szCs w:val="16"/>
              </w:rPr>
              <w:t>MŚ</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75 ust. 2-4</w:t>
            </w:r>
          </w:p>
        </w:tc>
        <w:tc>
          <w:tcPr>
            <w:tcW w:w="4212" w:type="dxa"/>
          </w:tcPr>
          <w:p w:rsidR="00CD6886" w:rsidRDefault="00CD6886" w:rsidP="00CD6886">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Wobec możliwości samodzielnego rozstrzygania, odpowiednio przez przewodniczącego Komisji Prawniczej albo przedstawiciela MSZ określonych zagadnień prawnych, powstaje pytanie, czy i w jakim zakresie będzie możliwe działanie organu wnioskującego w sytuacji, gdy nie będzie się zgadzał z dokonanym przez te osoby rozstrzygnięciem.</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jc w:val="both"/>
              <w:rPr>
                <w:rFonts w:ascii="Times New Roman" w:hAnsi="Times New Roman" w:cs="Times New Roman"/>
                <w:sz w:val="16"/>
                <w:szCs w:val="16"/>
              </w:rPr>
            </w:pPr>
            <w:r w:rsidRPr="00322158">
              <w:rPr>
                <w:rFonts w:ascii="Times New Roman" w:hAnsi="Times New Roman" w:cs="Times New Roman"/>
                <w:sz w:val="16"/>
                <w:szCs w:val="16"/>
              </w:rPr>
              <w:t xml:space="preserve">Sporządzenie tekstu </w:t>
            </w:r>
            <w:r>
              <w:rPr>
                <w:rFonts w:ascii="Times New Roman" w:hAnsi="Times New Roman" w:cs="Times New Roman"/>
                <w:sz w:val="16"/>
                <w:szCs w:val="16"/>
              </w:rPr>
              <w:t>po Komisji Prawniczej jest zadaniem organu wnioskującego, który w przypadku, gdy nie zgadza się z dokonanym rozstrzygnięciem nie uwzględni go w wersji projektu przedkładanej na Radę Ministrów. Ewentualnie powstała wówczas rozbieżność pomiędzy organem wnioskującym a RCL lub MSZ będzie mogła być rozstrzygnięta przez Radę Ministrów.</w:t>
            </w:r>
          </w:p>
          <w:p w:rsidR="00CD6886" w:rsidRPr="00506001"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Dodatkowo zauważenia wymaga, iż regulacja analogiczna do określonej w § 75 ust. 2-4 funkcjonuje </w:t>
            </w:r>
            <w:r>
              <w:rPr>
                <w:rFonts w:ascii="Times New Roman" w:hAnsi="Times New Roman" w:cs="Times New Roman"/>
                <w:sz w:val="16"/>
                <w:szCs w:val="16"/>
              </w:rPr>
              <w:lastRenderedPageBreak/>
              <w:t>też na gruncie obecnego regulaminu (§ 21 ust. 3).</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8613ED"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rPr>
              <w:t>MPiPS</w:t>
            </w:r>
            <w:proofErr w:type="spellEnd"/>
          </w:p>
        </w:tc>
        <w:tc>
          <w:tcPr>
            <w:tcW w:w="1083" w:type="dxa"/>
          </w:tcPr>
          <w:p w:rsidR="00CD6886" w:rsidRPr="00BB3929" w:rsidRDefault="00CD6886" w:rsidP="00CD6886">
            <w:pPr>
              <w:rPr>
                <w:rFonts w:ascii="Times New Roman" w:hAnsi="Times New Roman" w:cs="Times New Roman"/>
                <w:b/>
                <w:sz w:val="16"/>
                <w:szCs w:val="16"/>
              </w:rPr>
            </w:pPr>
            <w:r w:rsidRPr="00BB3929">
              <w:rPr>
                <w:rFonts w:ascii="Times New Roman" w:hAnsi="Times New Roman" w:cs="Times New Roman"/>
                <w:b/>
                <w:sz w:val="16"/>
                <w:szCs w:val="16"/>
              </w:rPr>
              <w:t>§ 75 ust. 2 i ust. 4</w:t>
            </w:r>
          </w:p>
        </w:tc>
        <w:tc>
          <w:tcPr>
            <w:tcW w:w="4212" w:type="dxa"/>
          </w:tcPr>
          <w:p w:rsidR="00CD6886" w:rsidRPr="00453D7B" w:rsidRDefault="00CD6886" w:rsidP="00CD6886">
            <w:pPr>
              <w:jc w:val="both"/>
              <w:rPr>
                <w:rFonts w:ascii="Times New Roman" w:eastAsia="Times New Roman" w:hAnsi="Times New Roman" w:cs="Times New Roman"/>
                <w:sz w:val="16"/>
                <w:szCs w:val="16"/>
                <w:lang w:eastAsia="pl-PL"/>
              </w:rPr>
            </w:pPr>
            <w:r w:rsidRPr="00453D7B">
              <w:rPr>
                <w:rFonts w:ascii="Times New Roman" w:hAnsi="Times New Roman" w:cs="Times New Roman"/>
                <w:sz w:val="16"/>
                <w:szCs w:val="16"/>
              </w:rPr>
              <w:t>wątpliwości budzi zawarte w § 75 ust. 2 i ust. 4 projektu rozróżnienie na zagadnienia prawne i zagadnienia legislacyjne. Nie jest jasne czy autorzy mówiąc o zagadnieniach prawnych mają na myśli rozstrzyganie przez komisję prawniczą kwestii merytorycznych czy też legislacyjnych, skoro dalej jest mowa o kwestiach legislacyjnych;</w:t>
            </w:r>
          </w:p>
        </w:tc>
        <w:tc>
          <w:tcPr>
            <w:tcW w:w="3890" w:type="dxa"/>
          </w:tcPr>
          <w:p w:rsidR="00CD6886" w:rsidRPr="00453D7B" w:rsidRDefault="00CD6886" w:rsidP="00CD6886">
            <w:pPr>
              <w:jc w:val="both"/>
              <w:rPr>
                <w:rFonts w:ascii="Times New Roman" w:hAnsi="Times New Roman" w:cs="Times New Roman"/>
                <w:sz w:val="16"/>
                <w:szCs w:val="16"/>
                <w:u w:val="single"/>
              </w:rPr>
            </w:pPr>
            <w:r w:rsidRPr="00453D7B">
              <w:rPr>
                <w:rFonts w:ascii="Times New Roman" w:hAnsi="Times New Roman" w:cs="Times New Roman"/>
                <w:sz w:val="16"/>
                <w:szCs w:val="16"/>
                <w:u w:val="single"/>
              </w:rPr>
              <w:t>Do wyjaśnienia</w:t>
            </w:r>
          </w:p>
          <w:p w:rsidR="00CD6886" w:rsidRPr="00322158" w:rsidRDefault="00CD6886" w:rsidP="00CD6886">
            <w:pPr>
              <w:jc w:val="both"/>
              <w:rPr>
                <w:rFonts w:ascii="Times New Roman" w:hAnsi="Times New Roman" w:cs="Times New Roman"/>
                <w:sz w:val="16"/>
                <w:szCs w:val="16"/>
              </w:rPr>
            </w:pPr>
            <w:r w:rsidRPr="00453D7B">
              <w:rPr>
                <w:rFonts w:ascii="Times New Roman" w:hAnsi="Times New Roman" w:cs="Times New Roman"/>
                <w:sz w:val="16"/>
                <w:szCs w:val="16"/>
              </w:rPr>
              <w:t>Rozpatrzenie projektu przez Komisję Prawniczą, zgodnie z § 75 projektowanej uchwały, obejmować będzie dokonanie jego oceny pod względem prawnym i redakcyjnym – co w żadnym wypadku nie będzie obejmować uprawnienia do rozstrzygania przez Komisję kwestii merytorycznych, w które Komisja Prawnicza, jako organ rozpatrujący projekt uzgodniony merytorycznie, ingerować nie będzie. Rozstrzyganie przez przewodniczącego Komisji zagadnień legislacyjnych, które pojawią się w trakcie rozpatrywania przez nią projektu, o czym mowa w § 75 ust. 4 uchwały,  oznaczać zaś będzie uprawnienie do rozstrzygania problemów związanych w szczególności ze zgodnością projektu z zasadami techniki prawodawczej. Zauważenia przy tym wymaga, iż regulacje o treści analogicznej do § 75 ust. 2 i 4 projektowanej uchwały zawiera już obecny Regulamin pracy Rady Ministrów, w którego § 20 ust. 3, podobnie jak i w projektowanej uchwale, wyróżnia się zarówno „zagadnienia prawne”, jak i „zagadnienia legislacyjne”,  jako przedmiot prac Komisji Prawniczej</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77</w:t>
            </w:r>
          </w:p>
        </w:tc>
        <w:tc>
          <w:tcPr>
            <w:tcW w:w="4212" w:type="dxa"/>
          </w:tcPr>
          <w:p w:rsidR="00CD6886" w:rsidRPr="00453D7B" w:rsidRDefault="00CD6886" w:rsidP="00CD6886">
            <w:pPr>
              <w:jc w:val="both"/>
              <w:rPr>
                <w:rFonts w:ascii="Times New Roman" w:hAnsi="Times New Roman" w:cs="Times New Roman"/>
                <w:sz w:val="16"/>
                <w:szCs w:val="16"/>
              </w:rPr>
            </w:pPr>
            <w:r w:rsidRPr="00F00DB0">
              <w:rPr>
                <w:rFonts w:ascii="Times New Roman" w:hAnsi="Times New Roman" w:cs="Times New Roman"/>
                <w:sz w:val="16"/>
                <w:szCs w:val="16"/>
              </w:rPr>
              <w:t>w § 77 nie wskazano, kto sporządza protokół z posiedzenia komisji prawniczej;</w:t>
            </w:r>
          </w:p>
        </w:tc>
        <w:tc>
          <w:tcPr>
            <w:tcW w:w="3890" w:type="dxa"/>
          </w:tcPr>
          <w:p w:rsidR="00CD6886" w:rsidRDefault="00C026C7"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026C7" w:rsidRPr="00C026C7" w:rsidRDefault="00C026C7" w:rsidP="00C026C7">
            <w:pPr>
              <w:jc w:val="both"/>
              <w:rPr>
                <w:rFonts w:ascii="Times New Roman" w:hAnsi="Times New Roman" w:cs="Times New Roman"/>
                <w:sz w:val="16"/>
                <w:szCs w:val="16"/>
              </w:rPr>
            </w:pPr>
            <w:r>
              <w:rPr>
                <w:rFonts w:ascii="Times New Roman" w:hAnsi="Times New Roman" w:cs="Times New Roman"/>
                <w:sz w:val="16"/>
                <w:szCs w:val="16"/>
              </w:rPr>
              <w:t>Jest o</w:t>
            </w:r>
            <w:r w:rsidRPr="00C026C7">
              <w:rPr>
                <w:rFonts w:ascii="Times New Roman" w:hAnsi="Times New Roman" w:cs="Times New Roman"/>
                <w:sz w:val="16"/>
                <w:szCs w:val="16"/>
              </w:rPr>
              <w:t>czywistym</w:t>
            </w:r>
            <w:r>
              <w:rPr>
                <w:rFonts w:ascii="Times New Roman" w:hAnsi="Times New Roman" w:cs="Times New Roman"/>
                <w:sz w:val="16"/>
                <w:szCs w:val="16"/>
              </w:rPr>
              <w:t xml:space="preserve">, a przy tym zgodnym z dotychczasową praktyką, iż protokół z posiedzenia Komisji Prawniczej sporządza RCL. Zapis analogiczny do § 77 funkcjonuje również w obecnym regulaminie (§ 21 ust. 4) i nie budził on dotychczas wątpliwości.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8867E8" w:rsidRDefault="00CD6886" w:rsidP="00CD6886">
            <w:pPr>
              <w:rPr>
                <w:rFonts w:ascii="Times New Roman" w:hAnsi="Times New Roman" w:cs="Times New Roman"/>
                <w:b/>
                <w:sz w:val="16"/>
                <w:szCs w:val="16"/>
              </w:rPr>
            </w:pPr>
            <w:r>
              <w:rPr>
                <w:rFonts w:ascii="Times New Roman" w:hAnsi="Times New Roman" w:cs="Times New Roman"/>
                <w:b/>
                <w:sz w:val="16"/>
                <w:szCs w:val="16"/>
              </w:rPr>
              <w:t>MG, MF</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78 ust. 1</w:t>
            </w:r>
          </w:p>
        </w:tc>
        <w:tc>
          <w:tcPr>
            <w:tcW w:w="4212" w:type="dxa"/>
          </w:tcPr>
          <w:p w:rsidR="00CD6886" w:rsidRPr="00453D7B" w:rsidRDefault="00CD6886" w:rsidP="00CD6886">
            <w:pPr>
              <w:jc w:val="both"/>
              <w:rPr>
                <w:rFonts w:ascii="Times New Roman" w:hAnsi="Times New Roman" w:cs="Times New Roman"/>
                <w:sz w:val="16"/>
                <w:szCs w:val="16"/>
              </w:rPr>
            </w:pPr>
            <w:r w:rsidRPr="00C9004A">
              <w:rPr>
                <w:rFonts w:ascii="Times New Roman" w:hAnsi="Times New Roman" w:cs="Times New Roman"/>
                <w:sz w:val="16"/>
                <w:szCs w:val="16"/>
              </w:rPr>
              <w:t>Proponuje się doprecyzować brzmienie § 78 ust. 1 projektu w zakresie dotyczącym możliwości zwolnienia przez Prezesa Rządowego Centrum Legislacji projektu ustawy albo projektu rozporządzenia z obowiązku rozpatrzenia przez komisję prawniczą – „na wniosek organu wnioskującego lub z własnej inicjatywy” – w celu wyeliminowania możliwości zaistnienia wątpliwości w tym zakresie</w:t>
            </w:r>
          </w:p>
        </w:tc>
        <w:tc>
          <w:tcPr>
            <w:tcW w:w="3890" w:type="dxa"/>
          </w:tcPr>
          <w:p w:rsidR="00CD6886" w:rsidRDefault="00CD6886" w:rsidP="00CD6886">
            <w:pPr>
              <w:jc w:val="both"/>
              <w:rPr>
                <w:rFonts w:ascii="Times New Roman" w:hAnsi="Times New Roman" w:cs="Times New Roman"/>
                <w:sz w:val="16"/>
                <w:szCs w:val="16"/>
                <w:u w:val="single"/>
              </w:rPr>
            </w:pPr>
            <w:r w:rsidRPr="001A4E35">
              <w:rPr>
                <w:rFonts w:ascii="Times New Roman" w:hAnsi="Times New Roman" w:cs="Times New Roman"/>
                <w:sz w:val="16"/>
                <w:szCs w:val="16"/>
                <w:u w:val="single"/>
              </w:rPr>
              <w:t>Uwaga nieuwzględniona</w:t>
            </w:r>
          </w:p>
          <w:p w:rsidR="00CD6886" w:rsidRDefault="00CD6886" w:rsidP="00CD6886">
            <w:pPr>
              <w:jc w:val="both"/>
              <w:rPr>
                <w:rFonts w:ascii="Times New Roman" w:hAnsi="Times New Roman" w:cs="Times New Roman"/>
                <w:sz w:val="16"/>
                <w:szCs w:val="16"/>
              </w:rPr>
            </w:pPr>
            <w:r w:rsidRPr="001A4E35">
              <w:rPr>
                <w:rFonts w:ascii="Times New Roman" w:hAnsi="Times New Roman" w:cs="Times New Roman"/>
                <w:sz w:val="16"/>
                <w:szCs w:val="16"/>
              </w:rPr>
              <w:t xml:space="preserve">Regulamin </w:t>
            </w:r>
            <w:r>
              <w:rPr>
                <w:rFonts w:ascii="Times New Roman" w:hAnsi="Times New Roman" w:cs="Times New Roman"/>
                <w:sz w:val="16"/>
                <w:szCs w:val="16"/>
              </w:rPr>
              <w:t xml:space="preserve">nie przewiduje występowania przez organ wnioskujący z wnioskiem o zwolnienie z Komisji Prawniczej. </w:t>
            </w:r>
          </w:p>
          <w:p w:rsidR="00CD6886" w:rsidRPr="00453D7B"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Organ wnioskujący każdorazowo będzie występował o rozpatrzenie projektu przez Komisję Prawniczą, zaś Prezes RCL po rozpatrzeniu takiego wniosku zwolni projekt z obowiązku rozpatrzenia przez Komisję bądź wyznaczy jej termin – co (poza rezygnacją z samego wniosku o zwolnienie) nie będzie stanowić zmiany w stosunku do obecnej praktyki (wniosek o zwolnienie projektu z Komisji nie jest bowiem dla Prezesa RCL wiążący, i ewentualne wystąpienie z takim wnioskiem nie przesądza o tym, iż Komisja Prawnicza w sprawie danego projektu nie zostanie wyznaczona).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423D94" w:rsidRDefault="00CD6886" w:rsidP="00CD6886">
            <w:pPr>
              <w:rPr>
                <w:rFonts w:ascii="Times New Roman" w:hAnsi="Times New Roman" w:cs="Times New Roman"/>
                <w:b/>
                <w:sz w:val="16"/>
                <w:szCs w:val="16"/>
              </w:rPr>
            </w:pPr>
            <w:r>
              <w:rPr>
                <w:rFonts w:ascii="Times New Roman" w:hAnsi="Times New Roman" w:cs="Times New Roman"/>
                <w:b/>
                <w:sz w:val="16"/>
                <w:szCs w:val="16"/>
              </w:rPr>
              <w:t>MZ, MNISW</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79 ust. 2</w:t>
            </w:r>
          </w:p>
        </w:tc>
        <w:tc>
          <w:tcPr>
            <w:tcW w:w="4212" w:type="dxa"/>
          </w:tcPr>
          <w:p w:rsidR="00CD6886" w:rsidRPr="00C9004A" w:rsidRDefault="00CD6886" w:rsidP="00CD6886">
            <w:pPr>
              <w:jc w:val="both"/>
              <w:rPr>
                <w:rFonts w:ascii="Times New Roman" w:hAnsi="Times New Roman" w:cs="Times New Roman"/>
                <w:sz w:val="16"/>
                <w:szCs w:val="16"/>
              </w:rPr>
            </w:pPr>
            <w:r>
              <w:rPr>
                <w:rFonts w:ascii="Times New Roman" w:hAnsi="Times New Roman" w:cs="Times New Roman"/>
                <w:sz w:val="16"/>
                <w:szCs w:val="16"/>
              </w:rPr>
              <w:t>Oczekiwanie na wniosek Prezesa RCL co do przesłania projektu celem weryfikacji zgodności z ustaleniami Komisji Prawniczej, lub zgodności z warunkami zwolnienia z obowiązku rozpatrzenia przez Komisję, może wydłużyć proces legislacyjny.</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 / częściowego uwzględnienia</w:t>
            </w: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W przypadku projektów zwalnianych z obowiązku rozpatrzenia przez Komisję Prawniczą wniosek o przesłanie projektu do weryfikacji zawarty będzie w piśmie w sprawie takiego zwolnienia.</w:t>
            </w:r>
          </w:p>
          <w:p w:rsidR="00CD6886" w:rsidRPr="001A4E35"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Przepis § 79 zostanie doprecyzowany - przez wskazanie, że w przypadku projektów, które rozpatrywane są na posiedzeniu Komisji Prawniczej, obowiązek przesłania projektu do RCL celem weryfikacji, będzie ustaleniem Komisji Prawniczej.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81 ust. 2</w:t>
            </w:r>
          </w:p>
        </w:tc>
        <w:tc>
          <w:tcPr>
            <w:tcW w:w="4212" w:type="dxa"/>
          </w:tcPr>
          <w:p w:rsidR="00CD6886" w:rsidRDefault="00CD6886" w:rsidP="00CD6886">
            <w:pPr>
              <w:jc w:val="both"/>
              <w:rPr>
                <w:rFonts w:ascii="Times New Roman" w:hAnsi="Times New Roman" w:cs="Times New Roman"/>
                <w:sz w:val="16"/>
                <w:szCs w:val="16"/>
              </w:rPr>
            </w:pPr>
            <w:r w:rsidRPr="00F00DB0">
              <w:rPr>
                <w:rFonts w:ascii="Times New Roman" w:hAnsi="Times New Roman" w:cs="Times New Roman"/>
                <w:sz w:val="16"/>
                <w:szCs w:val="16"/>
              </w:rPr>
              <w:t>w § 81 ust. 2 – należy doprecyzować, o które rozporządzenia chodzi</w:t>
            </w:r>
          </w:p>
        </w:tc>
        <w:tc>
          <w:tcPr>
            <w:tcW w:w="3890" w:type="dxa"/>
          </w:tcPr>
          <w:p w:rsidR="00CD6886" w:rsidRDefault="00C026C7"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026C7" w:rsidRPr="00C026C7" w:rsidRDefault="00C026C7" w:rsidP="00C026C7">
            <w:pPr>
              <w:jc w:val="both"/>
              <w:rPr>
                <w:rFonts w:ascii="Times New Roman" w:hAnsi="Times New Roman" w:cs="Times New Roman"/>
                <w:sz w:val="16"/>
                <w:szCs w:val="16"/>
              </w:rPr>
            </w:pPr>
            <w:r w:rsidRPr="00C026C7">
              <w:rPr>
                <w:rFonts w:ascii="Times New Roman" w:hAnsi="Times New Roman" w:cs="Times New Roman"/>
                <w:sz w:val="16"/>
                <w:szCs w:val="16"/>
              </w:rPr>
              <w:t xml:space="preserve">Przepis § 81 dotyczy </w:t>
            </w:r>
            <w:r>
              <w:rPr>
                <w:rFonts w:ascii="Times New Roman" w:hAnsi="Times New Roman" w:cs="Times New Roman"/>
                <w:sz w:val="16"/>
                <w:szCs w:val="16"/>
              </w:rPr>
              <w:t>dokumentów kierowanych do rozpatrzenia przez Radę Ministrów; nie powinno więc budzić wątpliwości, iż zawarte w § 81 ust. 2 odniesienie do rozporządzeń może dotyczyć jedynie rozporządzeń Rady Ministrów.</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UOKIK</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86 </w:t>
            </w:r>
          </w:p>
        </w:tc>
        <w:tc>
          <w:tcPr>
            <w:tcW w:w="4212" w:type="dxa"/>
          </w:tcPr>
          <w:p w:rsidR="00CD6886" w:rsidRPr="00B95657" w:rsidRDefault="00CD6886" w:rsidP="00CD6886">
            <w:pPr>
              <w:jc w:val="both"/>
              <w:rPr>
                <w:rFonts w:ascii="Times New Roman" w:hAnsi="Times New Roman" w:cs="Times New Roman"/>
                <w:sz w:val="16"/>
                <w:szCs w:val="16"/>
              </w:rPr>
            </w:pPr>
            <w:r>
              <w:rPr>
                <w:rFonts w:ascii="Times New Roman" w:hAnsi="Times New Roman" w:cs="Times New Roman"/>
                <w:sz w:val="16"/>
                <w:szCs w:val="16"/>
              </w:rPr>
              <w:t>Wątpliwości budzi ograniczenie kręgu podmiotów uprawnionych do zgłaszania uwag do dokumentu rozpatrywanego przez Radę Ministrów (członkowie RM, Szef KPRM, Prezes RCL).</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B95657" w:rsidRDefault="00CD6886" w:rsidP="00CD6886">
            <w:pPr>
              <w:jc w:val="both"/>
              <w:rPr>
                <w:rFonts w:ascii="Times New Roman" w:hAnsi="Times New Roman" w:cs="Times New Roman"/>
                <w:sz w:val="16"/>
                <w:szCs w:val="16"/>
              </w:rPr>
            </w:pPr>
            <w:r>
              <w:rPr>
                <w:rFonts w:ascii="Times New Roman" w:hAnsi="Times New Roman" w:cs="Times New Roman"/>
                <w:sz w:val="16"/>
                <w:szCs w:val="16"/>
              </w:rPr>
              <w:t>Nieuwzględnione u</w:t>
            </w:r>
            <w:r w:rsidRPr="00947508">
              <w:rPr>
                <w:rFonts w:ascii="Times New Roman" w:hAnsi="Times New Roman" w:cs="Times New Roman"/>
                <w:sz w:val="16"/>
                <w:szCs w:val="16"/>
              </w:rPr>
              <w:t xml:space="preserve">wagi </w:t>
            </w:r>
            <w:r>
              <w:rPr>
                <w:rFonts w:ascii="Times New Roman" w:hAnsi="Times New Roman" w:cs="Times New Roman"/>
                <w:sz w:val="16"/>
                <w:szCs w:val="16"/>
              </w:rPr>
              <w:t xml:space="preserve">zgłoszone do projektu w ramach opiniowania (a zatem również uwagi zgłoszone UOKIK) zostaną przedstawione zestawieniu, o którym mowa w § 50 ust. 3, załączanym do projektu kierowanego do rozpatrzenia przez Radę Ministrów.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 MNISW, 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92 ust. 1-3</w:t>
            </w:r>
          </w:p>
        </w:tc>
        <w:tc>
          <w:tcPr>
            <w:tcW w:w="4212" w:type="dxa"/>
          </w:tcPr>
          <w:p w:rsidR="00CD6886" w:rsidRPr="00B95657" w:rsidRDefault="00CD6886" w:rsidP="00CD6886">
            <w:pPr>
              <w:jc w:val="both"/>
              <w:rPr>
                <w:rFonts w:ascii="Times New Roman" w:hAnsi="Times New Roman" w:cs="Times New Roman"/>
                <w:sz w:val="16"/>
                <w:szCs w:val="16"/>
              </w:rPr>
            </w:pPr>
            <w:r w:rsidRPr="005C2C10">
              <w:rPr>
                <w:rFonts w:ascii="Times New Roman" w:hAnsi="Times New Roman" w:cs="Times New Roman"/>
                <w:sz w:val="16"/>
                <w:szCs w:val="16"/>
              </w:rPr>
              <w:t xml:space="preserve">w § 92 ust. 1-3 przewidziano skrócenie (z trzech dni) do jednego dnia minimalnego terminu na zajęcie stanowiska wobec projektu dokumentu rozpatrywanego w trybie obiegowym (z wyjątkiem projektów założeń projektów ustaw i projektów aktów normatywnych, gdzie obowiązuje termin 3-dniowy). Nie widać szczególnego powodu, uzasadniającego tak drastyczne skrócenie standardowych dopuszczalnych terminów na zgłaszanie opinii w trybie obiegowym w porównaniu z trybem „zwykłym" (gdzie standardem jest </w:t>
            </w:r>
            <w:r w:rsidRPr="005C2C10">
              <w:rPr>
                <w:rFonts w:ascii="Times New Roman" w:hAnsi="Times New Roman" w:cs="Times New Roman"/>
                <w:sz w:val="16"/>
                <w:szCs w:val="16"/>
              </w:rPr>
              <w:lastRenderedPageBreak/>
              <w:t>termin nie krótszy niż 7 dni). Dokument opiniowany w trybie obiegowym także wymaga analizy, poza tym analogicznie jak pozostałe dokumenty musi przejść standardowy wewnętrzny obieg, co zawsze wymaga odpowiedniej ilości czasu. Należy rozważyć, czy zaproponowany termin na zajęcie stanowiska (krótszy niż jeden dzień) nie wypłynie negatywnie na przebieg procesu legislacyjnego (czy realne będzie zebranie opinii, a nawet przekazanie stanowiska w tak krótkim czasie);</w:t>
            </w:r>
          </w:p>
        </w:tc>
        <w:tc>
          <w:tcPr>
            <w:tcW w:w="3890" w:type="dxa"/>
          </w:tcPr>
          <w:p w:rsidR="00CD6886" w:rsidRPr="005C2C10" w:rsidRDefault="00CD6886" w:rsidP="00CD6886">
            <w:pPr>
              <w:jc w:val="both"/>
              <w:rPr>
                <w:rFonts w:ascii="Times New Roman" w:hAnsi="Times New Roman" w:cs="Times New Roman"/>
                <w:sz w:val="16"/>
                <w:szCs w:val="16"/>
                <w:u w:val="single"/>
              </w:rPr>
            </w:pPr>
            <w:r w:rsidRPr="005C2C10">
              <w:rPr>
                <w:rFonts w:ascii="Times New Roman" w:hAnsi="Times New Roman" w:cs="Times New Roman"/>
                <w:sz w:val="16"/>
                <w:szCs w:val="16"/>
                <w:u w:val="single"/>
              </w:rPr>
              <w:lastRenderedPageBreak/>
              <w:t>Do dyskusji</w:t>
            </w:r>
          </w:p>
          <w:p w:rsidR="00CD6886" w:rsidRPr="00947508" w:rsidRDefault="00CD6886" w:rsidP="00CD6886">
            <w:pPr>
              <w:jc w:val="both"/>
              <w:rPr>
                <w:rFonts w:ascii="Times New Roman" w:hAnsi="Times New Roman" w:cs="Times New Roman"/>
                <w:sz w:val="16"/>
                <w:szCs w:val="16"/>
              </w:rPr>
            </w:pPr>
            <w:r w:rsidRPr="005C2C10">
              <w:rPr>
                <w:rFonts w:ascii="Times New Roman" w:hAnsi="Times New Roman" w:cs="Times New Roman"/>
                <w:sz w:val="16"/>
                <w:szCs w:val="16"/>
              </w:rPr>
              <w:t>Należy zauważyć, iż termin 1 dniowy będzie mógł być stosowany jedynie do dokumentów innych niż projekty ustaw, rozporządzeń i założeń projektów ustaw.</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94</w:t>
            </w:r>
          </w:p>
        </w:tc>
        <w:tc>
          <w:tcPr>
            <w:tcW w:w="4212" w:type="dxa"/>
          </w:tcPr>
          <w:p w:rsidR="00CD6886" w:rsidRPr="005C2C10" w:rsidRDefault="00CD6886" w:rsidP="00CD6886">
            <w:pPr>
              <w:jc w:val="both"/>
              <w:rPr>
                <w:rFonts w:ascii="Times New Roman" w:hAnsi="Times New Roman" w:cs="Times New Roman"/>
                <w:sz w:val="16"/>
                <w:szCs w:val="16"/>
              </w:rPr>
            </w:pPr>
            <w:r w:rsidRPr="001B3576">
              <w:rPr>
                <w:rFonts w:ascii="Times New Roman" w:hAnsi="Times New Roman" w:cs="Times New Roman"/>
                <w:sz w:val="16"/>
                <w:szCs w:val="16"/>
              </w:rPr>
              <w:t>w § 94 projektu proponuję dodać wyraz: „projektu” przed wyrazami: „dokumentu rządowego” gdyż wydaje się, iż przepis ten, podobnie jak przepisy wcześniejsze i kolejne, dotyczy projektu dokumentu rządowego</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1B3576" w:rsidRDefault="00CD6886" w:rsidP="00CD6886">
            <w:pPr>
              <w:jc w:val="both"/>
              <w:rPr>
                <w:rFonts w:ascii="Times New Roman" w:hAnsi="Times New Roman" w:cs="Times New Roman"/>
                <w:sz w:val="16"/>
                <w:szCs w:val="16"/>
              </w:rPr>
            </w:pPr>
            <w:r w:rsidRPr="001B3576">
              <w:rPr>
                <w:rFonts w:ascii="Times New Roman" w:hAnsi="Times New Roman" w:cs="Times New Roman"/>
                <w:sz w:val="16"/>
                <w:szCs w:val="16"/>
              </w:rPr>
              <w:t xml:space="preserve">Przepis </w:t>
            </w:r>
            <w:r>
              <w:rPr>
                <w:rFonts w:ascii="Times New Roman" w:hAnsi="Times New Roman" w:cs="Times New Roman"/>
                <w:sz w:val="16"/>
                <w:szCs w:val="16"/>
              </w:rPr>
              <w:t xml:space="preserve">§ 94 dotyczy reasumpcji, tj. ponownego rozpatrzenia dokumentu, który został przez Radę Ministrów przyjęty - a zatem przestał być projektem.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96 </w:t>
            </w:r>
          </w:p>
        </w:tc>
        <w:tc>
          <w:tcPr>
            <w:tcW w:w="4212" w:type="dxa"/>
          </w:tcPr>
          <w:p w:rsidR="00CD6886" w:rsidRPr="005C2C10" w:rsidRDefault="00CD6886" w:rsidP="00CD6886">
            <w:pPr>
              <w:jc w:val="both"/>
              <w:rPr>
                <w:rFonts w:ascii="Times New Roman" w:hAnsi="Times New Roman" w:cs="Times New Roman"/>
                <w:sz w:val="16"/>
                <w:szCs w:val="16"/>
              </w:rPr>
            </w:pPr>
            <w:r w:rsidRPr="001B3576">
              <w:rPr>
                <w:rFonts w:ascii="Times New Roman" w:hAnsi="Times New Roman" w:cs="Times New Roman"/>
                <w:sz w:val="16"/>
                <w:szCs w:val="16"/>
              </w:rPr>
              <w:t>również w § 96 proponuję wyrazy: „dokument rządowy” zastąpić wyrazami: „projekt dokumentu rządowego</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1B3576" w:rsidRDefault="00CD6886" w:rsidP="00CD6886">
            <w:pPr>
              <w:jc w:val="both"/>
              <w:rPr>
                <w:rFonts w:ascii="Times New Roman" w:hAnsi="Times New Roman" w:cs="Times New Roman"/>
                <w:sz w:val="16"/>
                <w:szCs w:val="16"/>
              </w:rPr>
            </w:pPr>
            <w:r>
              <w:rPr>
                <w:rFonts w:ascii="Times New Roman" w:hAnsi="Times New Roman" w:cs="Times New Roman"/>
                <w:sz w:val="16"/>
                <w:szCs w:val="16"/>
              </w:rPr>
              <w:t>Przepis § 96 dotyczy dokumentów przedstawianych Prezesowi Rady Ministrów do podpisu – a zatem dokumentów przyjętych przez Radę Ministrów, które tym samym przestały już być projektami.</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99 </w:t>
            </w:r>
          </w:p>
        </w:tc>
        <w:tc>
          <w:tcPr>
            <w:tcW w:w="4212" w:type="dxa"/>
          </w:tcPr>
          <w:p w:rsidR="00CD6886" w:rsidRPr="005C2C10" w:rsidRDefault="00CD6886" w:rsidP="00CD6886">
            <w:pPr>
              <w:jc w:val="both"/>
              <w:rPr>
                <w:rFonts w:ascii="Times New Roman" w:hAnsi="Times New Roman" w:cs="Times New Roman"/>
                <w:sz w:val="16"/>
                <w:szCs w:val="16"/>
              </w:rPr>
            </w:pPr>
            <w:r w:rsidRPr="005C2C10">
              <w:rPr>
                <w:rFonts w:ascii="Times New Roman" w:hAnsi="Times New Roman" w:cs="Times New Roman"/>
                <w:sz w:val="16"/>
                <w:szCs w:val="16"/>
              </w:rPr>
              <w:t xml:space="preserve">w § 99 – mając na względzie aktualnie toczące się na forum Unii Europejskiej dyskusje dotyczące tzw. koordynacji ex </w:t>
            </w:r>
            <w:proofErr w:type="spellStart"/>
            <w:r w:rsidRPr="005C2C10">
              <w:rPr>
                <w:rFonts w:ascii="Times New Roman" w:hAnsi="Times New Roman" w:cs="Times New Roman"/>
                <w:sz w:val="16"/>
                <w:szCs w:val="16"/>
              </w:rPr>
              <w:t>ante</w:t>
            </w:r>
            <w:proofErr w:type="spellEnd"/>
            <w:r w:rsidRPr="005C2C10">
              <w:rPr>
                <w:rFonts w:ascii="Times New Roman" w:hAnsi="Times New Roman" w:cs="Times New Roman"/>
                <w:sz w:val="16"/>
                <w:szCs w:val="16"/>
              </w:rPr>
              <w:t xml:space="preserve">, zasadnym byłoby, aby regulamin prac Rady Ministrów przewidywał już na tym etapie możliwość konsultacji projektów dokumentów rządowych z instytucjami unijnymi (Komisją Europejską i Radą UE). Może to się odbyć poprzez dodanie w rozdziale 8 w § 99 w  pkt 2  lit. c w brzmieniu: </w:t>
            </w:r>
          </w:p>
          <w:p w:rsidR="00CD6886" w:rsidRPr="005C2C10" w:rsidRDefault="00CD6886" w:rsidP="00CD6886">
            <w:pPr>
              <w:jc w:val="both"/>
              <w:rPr>
                <w:rFonts w:ascii="Times New Roman" w:hAnsi="Times New Roman" w:cs="Times New Roman"/>
                <w:sz w:val="16"/>
                <w:szCs w:val="16"/>
              </w:rPr>
            </w:pPr>
            <w:r w:rsidRPr="005C2C10">
              <w:rPr>
                <w:rFonts w:ascii="Times New Roman" w:hAnsi="Times New Roman" w:cs="Times New Roman"/>
                <w:sz w:val="16"/>
                <w:szCs w:val="16"/>
              </w:rPr>
              <w:t>„c)</w:t>
            </w:r>
            <w:r w:rsidRPr="005C2C10">
              <w:rPr>
                <w:rFonts w:ascii="Times New Roman" w:hAnsi="Times New Roman" w:cs="Times New Roman"/>
                <w:sz w:val="16"/>
                <w:szCs w:val="16"/>
              </w:rPr>
              <w:tab/>
              <w:t xml:space="preserve">„przedstawienia projektu dokumentu rządowego po jego przyjęciu przez Radę Ministrów do konsultacji Komisji Europejskiej oraz Radzie Unii Europejskiej;”. </w:t>
            </w:r>
          </w:p>
          <w:p w:rsidR="00CD6886" w:rsidRPr="005C2C10" w:rsidRDefault="00CD6886" w:rsidP="00CD6886">
            <w:pPr>
              <w:jc w:val="both"/>
              <w:rPr>
                <w:rFonts w:ascii="Times New Roman" w:hAnsi="Times New Roman" w:cs="Times New Roman"/>
                <w:sz w:val="16"/>
                <w:szCs w:val="16"/>
              </w:rPr>
            </w:pPr>
            <w:r w:rsidRPr="005C2C10">
              <w:rPr>
                <w:rFonts w:ascii="Times New Roman" w:hAnsi="Times New Roman" w:cs="Times New Roman"/>
                <w:sz w:val="16"/>
                <w:szCs w:val="16"/>
              </w:rPr>
              <w:t>albo</w:t>
            </w:r>
          </w:p>
          <w:p w:rsidR="00CD6886" w:rsidRPr="00B95657" w:rsidRDefault="00CD6886" w:rsidP="00CD6886">
            <w:pPr>
              <w:jc w:val="both"/>
              <w:rPr>
                <w:rFonts w:ascii="Times New Roman" w:hAnsi="Times New Roman" w:cs="Times New Roman"/>
                <w:sz w:val="16"/>
                <w:szCs w:val="16"/>
              </w:rPr>
            </w:pPr>
            <w:r w:rsidRPr="005C2C10">
              <w:rPr>
                <w:rFonts w:ascii="Times New Roman" w:hAnsi="Times New Roman" w:cs="Times New Roman"/>
                <w:sz w:val="16"/>
                <w:szCs w:val="16"/>
              </w:rPr>
              <w:t>„c)</w:t>
            </w:r>
            <w:r w:rsidRPr="005C2C10">
              <w:rPr>
                <w:rFonts w:ascii="Times New Roman" w:hAnsi="Times New Roman" w:cs="Times New Roman"/>
                <w:sz w:val="16"/>
                <w:szCs w:val="16"/>
              </w:rPr>
              <w:tab/>
              <w:t>przedstawienia projektu dokumentu rządowego po jego przyjęciu przez Radę Ministrów i za jej zgodą do konsultacji innym instytucjom w tym organom Unii Europejskiej;”;</w:t>
            </w:r>
          </w:p>
        </w:tc>
        <w:tc>
          <w:tcPr>
            <w:tcW w:w="3890" w:type="dxa"/>
          </w:tcPr>
          <w:p w:rsidR="00CD6886" w:rsidRPr="002F5654" w:rsidRDefault="00CD6886" w:rsidP="00CD6886">
            <w:pPr>
              <w:jc w:val="both"/>
              <w:rPr>
                <w:rFonts w:ascii="Times New Roman" w:hAnsi="Times New Roman" w:cs="Times New Roman"/>
                <w:sz w:val="16"/>
                <w:szCs w:val="16"/>
              </w:rPr>
            </w:pPr>
            <w:r>
              <w:rPr>
                <w:rFonts w:ascii="Times New Roman" w:hAnsi="Times New Roman" w:cs="Times New Roman"/>
                <w:sz w:val="16"/>
                <w:szCs w:val="16"/>
                <w:u w:val="single"/>
              </w:rPr>
              <w:t>Do wyjaśnienia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proofErr w:type="spellStart"/>
            <w:r w:rsidRPr="00C9004A">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Uwaga ogólna do rozdziału 1 w dziale IV</w:t>
            </w:r>
          </w:p>
        </w:tc>
        <w:tc>
          <w:tcPr>
            <w:tcW w:w="4212" w:type="dxa"/>
          </w:tcPr>
          <w:p w:rsidR="00CD6886" w:rsidRPr="00B95657" w:rsidRDefault="00CD6886" w:rsidP="00CD6886">
            <w:pPr>
              <w:jc w:val="both"/>
              <w:rPr>
                <w:rFonts w:ascii="Times New Roman" w:hAnsi="Times New Roman" w:cs="Times New Roman"/>
                <w:sz w:val="16"/>
                <w:szCs w:val="16"/>
              </w:rPr>
            </w:pPr>
            <w:r>
              <w:rPr>
                <w:rFonts w:ascii="Times New Roman" w:eastAsia="Times New Roman" w:hAnsi="Times New Roman" w:cs="Times New Roman"/>
                <w:sz w:val="16"/>
                <w:szCs w:val="16"/>
                <w:lang w:eastAsia="pl-PL"/>
              </w:rPr>
              <w:t>Propozycja zmiany kolejności przepisów - § 102 powinien następować po § 103, a § 105 i § 106 powinny zostać zamieszczone po § 107, aby najpierw przedstawić ogólną zasadę, a potem wyjątki od niej.</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2F5654" w:rsidRDefault="00CD6886" w:rsidP="00CD6886">
            <w:pPr>
              <w:jc w:val="both"/>
              <w:rPr>
                <w:rFonts w:ascii="Times New Roman" w:hAnsi="Times New Roman" w:cs="Times New Roman"/>
                <w:sz w:val="16"/>
                <w:szCs w:val="16"/>
              </w:rPr>
            </w:pPr>
            <w:r>
              <w:rPr>
                <w:rFonts w:ascii="Times New Roman" w:hAnsi="Times New Roman" w:cs="Times New Roman"/>
                <w:sz w:val="16"/>
                <w:szCs w:val="16"/>
              </w:rPr>
              <w:t>W ocenie RCL o</w:t>
            </w:r>
            <w:r w:rsidRPr="009504DD">
              <w:rPr>
                <w:rFonts w:ascii="Times New Roman" w:hAnsi="Times New Roman" w:cs="Times New Roman"/>
                <w:sz w:val="16"/>
                <w:szCs w:val="16"/>
              </w:rPr>
              <w:t xml:space="preserve">becny układ przepisów jest </w:t>
            </w:r>
            <w:r>
              <w:rPr>
                <w:rFonts w:ascii="Times New Roman" w:hAnsi="Times New Roman" w:cs="Times New Roman"/>
                <w:sz w:val="16"/>
                <w:szCs w:val="16"/>
              </w:rPr>
              <w:t>poprawny i zapewnia pełną czytelność w/w regulacji.</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C9004A" w:rsidRDefault="00CD6886" w:rsidP="00CD6886">
            <w:pPr>
              <w:rPr>
                <w:rFonts w:ascii="Times New Roman" w:hAnsi="Times New Roman" w:cs="Times New Roman"/>
                <w:b/>
                <w:sz w:val="16"/>
                <w:szCs w:val="16"/>
              </w:rPr>
            </w:pPr>
            <w:r>
              <w:rPr>
                <w:rFonts w:ascii="Times New Roman" w:hAnsi="Times New Roman" w:cs="Times New Roman"/>
                <w:b/>
                <w:sz w:val="16"/>
                <w:szCs w:val="16"/>
              </w:rPr>
              <w:t>MSZ</w:t>
            </w:r>
          </w:p>
        </w:tc>
        <w:tc>
          <w:tcPr>
            <w:tcW w:w="1083" w:type="dxa"/>
          </w:tcPr>
          <w:p w:rsidR="00CD6886" w:rsidRPr="00BB3929" w:rsidRDefault="00CD6886" w:rsidP="00CD6886">
            <w:pPr>
              <w:rPr>
                <w:rFonts w:ascii="Times New Roman" w:hAnsi="Times New Roman" w:cs="Times New Roman"/>
                <w:b/>
                <w:sz w:val="16"/>
                <w:szCs w:val="16"/>
              </w:rPr>
            </w:pPr>
            <w:r w:rsidRPr="00637CF6">
              <w:rPr>
                <w:rFonts w:ascii="Times New Roman" w:hAnsi="Times New Roman" w:cs="Times New Roman"/>
                <w:b/>
                <w:sz w:val="16"/>
                <w:szCs w:val="16"/>
              </w:rPr>
              <w:t>Uwaga ogólna do rozdziału 1 w dziale IV</w:t>
            </w:r>
          </w:p>
        </w:tc>
        <w:tc>
          <w:tcPr>
            <w:tcW w:w="4212" w:type="dxa"/>
          </w:tcPr>
          <w:p w:rsidR="00CD6886" w:rsidRPr="00453D7B" w:rsidRDefault="00CD6886" w:rsidP="00CD6886">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Proponuje się, aby opinia o zgodności z prawem UE nie była sporządzana dla projektu założeń projektu ustawy.</w:t>
            </w:r>
          </w:p>
        </w:tc>
        <w:tc>
          <w:tcPr>
            <w:tcW w:w="3890" w:type="dxa"/>
          </w:tcPr>
          <w:p w:rsidR="00CD6886" w:rsidRPr="00637CF6" w:rsidRDefault="00CD6886" w:rsidP="00CD6886">
            <w:pPr>
              <w:jc w:val="both"/>
              <w:rPr>
                <w:rFonts w:ascii="Times New Roman" w:hAnsi="Times New Roman" w:cs="Times New Roman"/>
                <w:sz w:val="16"/>
                <w:szCs w:val="16"/>
                <w:u w:val="single"/>
              </w:rPr>
            </w:pPr>
            <w:r w:rsidRPr="00637CF6">
              <w:rPr>
                <w:rFonts w:ascii="Times New Roman" w:hAnsi="Times New Roman" w:cs="Times New Roman"/>
                <w:sz w:val="16"/>
                <w:szCs w:val="16"/>
                <w:u w:val="single"/>
              </w:rPr>
              <w:t>Uwaga nieuwzględniona</w:t>
            </w:r>
          </w:p>
          <w:p w:rsidR="00CD6886" w:rsidRPr="009504DD" w:rsidRDefault="00CD6886" w:rsidP="00CD6886">
            <w:pPr>
              <w:jc w:val="both"/>
              <w:rPr>
                <w:rFonts w:ascii="Times New Roman" w:hAnsi="Times New Roman" w:cs="Times New Roman"/>
                <w:sz w:val="16"/>
                <w:szCs w:val="16"/>
              </w:rPr>
            </w:pPr>
            <w:r w:rsidRPr="00637CF6">
              <w:rPr>
                <w:rFonts w:ascii="Times New Roman" w:hAnsi="Times New Roman" w:cs="Times New Roman"/>
                <w:sz w:val="16"/>
                <w:szCs w:val="16"/>
              </w:rPr>
              <w:t>Rezygnacja ze sporządzania opinii o zgodności z prawem UE projektów założeń projektów ustaw wykracza poza, przyjęte przy opracowaniu projektu, założenie zachowania zasadniczego zakresu obowiązków wynikających z obecnie obowiązujących przepisów. Należy też zauważyć, że założenia projektów ustawy są opracowywane również w odniesieniu do projektów ustaw mających na celu wdrożenie prawa UE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 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102 ust. 1</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sidRPr="004B6E3C">
              <w:rPr>
                <w:rFonts w:ascii="Times New Roman" w:eastAsia="Times New Roman" w:hAnsi="Times New Roman" w:cs="Times New Roman"/>
                <w:sz w:val="16"/>
                <w:szCs w:val="16"/>
                <w:lang w:eastAsia="pl-PL"/>
              </w:rPr>
              <w:t xml:space="preserve">w § 102 w ust. 1 projektu proponuje się po wyrazach „wprowadzenie projektu” dodanie wyrazów „założeń projektu ustawy” w celu ujednolicenia terminologii stosowanej </w:t>
            </w:r>
          </w:p>
          <w:p w:rsidR="00CD6886" w:rsidRPr="006B47FA" w:rsidRDefault="00CD6886" w:rsidP="00CD6886">
            <w:pPr>
              <w:jc w:val="both"/>
              <w:rPr>
                <w:rFonts w:ascii="Times New Roman" w:hAnsi="Times New Roman" w:cs="Times New Roman"/>
                <w:sz w:val="16"/>
                <w:szCs w:val="16"/>
              </w:rPr>
            </w:pPr>
            <w:r w:rsidRPr="004B6E3C">
              <w:rPr>
                <w:rFonts w:ascii="Times New Roman" w:eastAsia="Times New Roman" w:hAnsi="Times New Roman" w:cs="Times New Roman"/>
                <w:sz w:val="16"/>
                <w:szCs w:val="16"/>
                <w:lang w:eastAsia="pl-PL"/>
              </w:rPr>
              <w:t>w obrębie projektu („projekt założeń projektu ustawy”);</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sidRPr="00F255AC">
              <w:rPr>
                <w:rFonts w:ascii="Times New Roman" w:eastAsia="Times New Roman" w:hAnsi="Times New Roman" w:cs="Times New Roman"/>
                <w:sz w:val="16"/>
                <w:szCs w:val="16"/>
                <w:u w:val="single"/>
                <w:lang w:eastAsia="pl-PL"/>
              </w:rPr>
              <w:t>Uwaga redakcyjn</w:t>
            </w:r>
            <w:r>
              <w:rPr>
                <w:rFonts w:ascii="Times New Roman" w:eastAsia="Times New Roman" w:hAnsi="Times New Roman" w:cs="Times New Roman"/>
                <w:sz w:val="16"/>
                <w:szCs w:val="16"/>
                <w:u w:val="single"/>
                <w:lang w:eastAsia="pl-PL"/>
              </w:rPr>
              <w:t>a</w:t>
            </w:r>
          </w:p>
          <w:p w:rsidR="00CD6886" w:rsidRDefault="00CD6886" w:rsidP="00CD6886">
            <w:pPr>
              <w:jc w:val="both"/>
              <w:rPr>
                <w:rFonts w:ascii="Times New Roman" w:hAnsi="Times New Roman" w:cs="Times New Roman"/>
                <w:sz w:val="16"/>
                <w:szCs w:val="16"/>
                <w:u w:val="single"/>
              </w:rPr>
            </w:pPr>
            <w:r w:rsidRPr="00F255AC">
              <w:rPr>
                <w:rFonts w:ascii="Times New Roman" w:eastAsia="Times New Roman" w:hAnsi="Times New Roman" w:cs="Times New Roman"/>
                <w:sz w:val="16"/>
                <w:szCs w:val="16"/>
                <w:lang w:eastAsia="pl-PL"/>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C9004A" w:rsidRDefault="00CD6886" w:rsidP="00CD6886">
            <w:pPr>
              <w:rPr>
                <w:rFonts w:ascii="Times New Roman" w:hAnsi="Times New Roman" w:cs="Times New Roman"/>
                <w:b/>
                <w:sz w:val="16"/>
                <w:szCs w:val="16"/>
              </w:rPr>
            </w:pPr>
            <w:r>
              <w:rPr>
                <w:rFonts w:ascii="Times New Roman" w:hAnsi="Times New Roman" w:cs="Times New Roman"/>
                <w:b/>
                <w:sz w:val="16"/>
                <w:szCs w:val="16"/>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103 ust. 2 pkt 2</w:t>
            </w:r>
          </w:p>
        </w:tc>
        <w:tc>
          <w:tcPr>
            <w:tcW w:w="4212" w:type="dxa"/>
          </w:tcPr>
          <w:p w:rsidR="00CD6886" w:rsidRDefault="00CD6886" w:rsidP="00CD6886">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Projektu założeń projektu ustawy, podobnie jak uzasadnienie aktu normatywnego,  powinien zawierać informację dotyczącą </w:t>
            </w:r>
            <w:r w:rsidRPr="00965BB0">
              <w:rPr>
                <w:rFonts w:ascii="Times New Roman" w:eastAsia="Times New Roman" w:hAnsi="Times New Roman" w:cs="Times New Roman"/>
                <w:sz w:val="16"/>
                <w:szCs w:val="16"/>
                <w:lang w:eastAsia="pl-PL"/>
              </w:rPr>
              <w:t>przedstawienia projektu organom i instytucjom Unii Europejskiej</w:t>
            </w:r>
            <w:r>
              <w:rPr>
                <w:rFonts w:ascii="Times New Roman" w:eastAsia="Times New Roman" w:hAnsi="Times New Roman" w:cs="Times New Roman"/>
                <w:sz w:val="16"/>
                <w:szCs w:val="16"/>
                <w:lang w:eastAsia="pl-PL"/>
              </w:rPr>
              <w:t xml:space="preserve"> także w celu</w:t>
            </w:r>
            <w:r w:rsidRPr="00965BB0">
              <w:rPr>
                <w:rFonts w:ascii="Times New Roman" w:eastAsia="Times New Roman" w:hAnsi="Times New Roman" w:cs="Times New Roman"/>
                <w:sz w:val="16"/>
                <w:szCs w:val="16"/>
                <w:lang w:eastAsia="pl-PL"/>
              </w:rPr>
              <w:t xml:space="preserve"> dokonania „powiadomienia”. </w:t>
            </w:r>
          </w:p>
        </w:tc>
        <w:tc>
          <w:tcPr>
            <w:tcW w:w="3890" w:type="dxa"/>
          </w:tcPr>
          <w:p w:rsidR="00CD6886" w:rsidRDefault="00CD6886" w:rsidP="00CD6886">
            <w:pPr>
              <w:pStyle w:val="Bezodstpw"/>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u w:val="single"/>
                <w:lang w:eastAsia="pl-PL"/>
              </w:rPr>
              <w:t>Uwaga uwzględniona</w:t>
            </w:r>
            <w:r w:rsidRPr="00965BB0">
              <w:rPr>
                <w:rFonts w:ascii="Times New Roman" w:eastAsia="Times New Roman" w:hAnsi="Times New Roman" w:cs="Times New Roman"/>
                <w:sz w:val="16"/>
                <w:szCs w:val="16"/>
                <w:lang w:eastAsia="pl-PL"/>
              </w:rPr>
              <w:t xml:space="preserve"> </w:t>
            </w:r>
          </w:p>
          <w:p w:rsidR="00CD6886" w:rsidRDefault="00CD6886" w:rsidP="00CD6886">
            <w:pPr>
              <w:pStyle w:val="Bezodstpw"/>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w:t>
            </w:r>
            <w:r w:rsidRPr="00965BB0">
              <w:rPr>
                <w:rFonts w:ascii="Times New Roman" w:eastAsia="Times New Roman" w:hAnsi="Times New Roman" w:cs="Times New Roman"/>
                <w:sz w:val="16"/>
                <w:szCs w:val="16"/>
                <w:lang w:eastAsia="pl-PL"/>
              </w:rPr>
              <w:t xml:space="preserve"> przypadku projektu założeń projektu ustawy </w:t>
            </w:r>
            <w:r>
              <w:rPr>
                <w:rFonts w:ascii="Times New Roman" w:eastAsia="Times New Roman" w:hAnsi="Times New Roman" w:cs="Times New Roman"/>
                <w:sz w:val="16"/>
                <w:szCs w:val="16"/>
                <w:lang w:eastAsia="pl-PL"/>
              </w:rPr>
              <w:t xml:space="preserve">Regulamin </w:t>
            </w:r>
            <w:r w:rsidRPr="00965BB0">
              <w:rPr>
                <w:rFonts w:ascii="Times New Roman" w:eastAsia="Times New Roman" w:hAnsi="Times New Roman" w:cs="Times New Roman"/>
                <w:sz w:val="16"/>
                <w:szCs w:val="16"/>
                <w:lang w:eastAsia="pl-PL"/>
              </w:rPr>
              <w:t xml:space="preserve">nie przewiduje </w:t>
            </w:r>
            <w:r>
              <w:rPr>
                <w:rFonts w:ascii="Times New Roman" w:eastAsia="Times New Roman" w:hAnsi="Times New Roman" w:cs="Times New Roman"/>
                <w:sz w:val="16"/>
                <w:szCs w:val="16"/>
                <w:lang w:eastAsia="pl-PL"/>
              </w:rPr>
              <w:t xml:space="preserve">regulacji </w:t>
            </w:r>
            <w:r w:rsidRPr="00965BB0">
              <w:rPr>
                <w:rFonts w:ascii="Times New Roman" w:eastAsia="Times New Roman" w:hAnsi="Times New Roman" w:cs="Times New Roman"/>
                <w:sz w:val="16"/>
                <w:szCs w:val="16"/>
                <w:lang w:eastAsia="pl-PL"/>
              </w:rPr>
              <w:t>analogicznej</w:t>
            </w:r>
            <w:r>
              <w:rPr>
                <w:rFonts w:ascii="Times New Roman" w:eastAsia="Times New Roman" w:hAnsi="Times New Roman" w:cs="Times New Roman"/>
                <w:sz w:val="16"/>
                <w:szCs w:val="16"/>
                <w:lang w:eastAsia="pl-PL"/>
              </w:rPr>
              <w:t xml:space="preserve"> do § 28 ust. 4 (obowiązek zamieszczania w uzasadnieniu aktu normatywnego informacji o konsultacjach, opiniowaniu lub uzgodnieniach z organami UE). Treść założeń projektu ustawy</w:t>
            </w:r>
            <w:r w:rsidRPr="00965BB0">
              <w:rPr>
                <w:rFonts w:ascii="Times New Roman" w:eastAsia="Times New Roman" w:hAnsi="Times New Roman" w:cs="Times New Roman"/>
                <w:sz w:val="16"/>
                <w:szCs w:val="16"/>
                <w:lang w:eastAsia="pl-PL"/>
              </w:rPr>
              <w:t xml:space="preserve"> określona jest w sposób szczególny w § 103</w:t>
            </w:r>
            <w:r>
              <w:rPr>
                <w:rFonts w:ascii="Times New Roman" w:eastAsia="Times New Roman" w:hAnsi="Times New Roman" w:cs="Times New Roman"/>
                <w:sz w:val="16"/>
                <w:szCs w:val="16"/>
                <w:lang w:eastAsia="pl-PL"/>
              </w:rPr>
              <w:t>,</w:t>
            </w:r>
            <w:r w:rsidRPr="00965BB0">
              <w:rPr>
                <w:rFonts w:ascii="Times New Roman" w:eastAsia="Times New Roman" w:hAnsi="Times New Roman" w:cs="Times New Roman"/>
                <w:sz w:val="16"/>
                <w:szCs w:val="16"/>
                <w:lang w:eastAsia="pl-PL"/>
              </w:rPr>
              <w:t xml:space="preserve"> i ograniczona, z uwagi na charakter tego dokumentu, do najistotniejszych informacji. </w:t>
            </w:r>
          </w:p>
          <w:p w:rsidR="00CD6886" w:rsidRDefault="00CD6886" w:rsidP="00CD6886">
            <w:pPr>
              <w:jc w:val="both"/>
              <w:rPr>
                <w:rFonts w:ascii="Times New Roman" w:hAnsi="Times New Roman" w:cs="Times New Roman"/>
                <w:sz w:val="16"/>
                <w:szCs w:val="16"/>
                <w:u w:val="single"/>
              </w:rPr>
            </w:pPr>
            <w:r w:rsidRPr="00965BB0">
              <w:rPr>
                <w:rFonts w:ascii="Times New Roman" w:eastAsia="Times New Roman" w:hAnsi="Times New Roman" w:cs="Times New Roman"/>
                <w:sz w:val="16"/>
                <w:szCs w:val="16"/>
                <w:lang w:eastAsia="pl-PL"/>
              </w:rPr>
              <w:t xml:space="preserve">Natomiast w konsekwencji zmiany § 28 ust. 4 projektu </w:t>
            </w:r>
            <w:r>
              <w:rPr>
                <w:rFonts w:ascii="Times New Roman" w:eastAsia="Times New Roman" w:hAnsi="Times New Roman" w:cs="Times New Roman"/>
                <w:sz w:val="16"/>
                <w:szCs w:val="16"/>
                <w:lang w:eastAsia="pl-PL"/>
              </w:rPr>
              <w:t xml:space="preserve">odpowiednio </w:t>
            </w:r>
            <w:r w:rsidRPr="00965BB0">
              <w:rPr>
                <w:rFonts w:ascii="Times New Roman" w:eastAsia="Times New Roman" w:hAnsi="Times New Roman" w:cs="Times New Roman"/>
                <w:sz w:val="16"/>
                <w:szCs w:val="16"/>
                <w:lang w:eastAsia="pl-PL"/>
              </w:rPr>
              <w:t>uzupełniony zostanie § 108 (wskazujący na  przedstawienie organom i instytucjom Unii Europejskiej już przyjętych przez Radę Ministrów założeń, jeżeli wynika to z obowiązujących przepisów UE).</w:t>
            </w:r>
            <w:r>
              <w:rPr>
                <w:rFonts w:ascii="Times New Roman" w:eastAsia="Times New Roman" w:hAnsi="Times New Roman" w:cs="Times New Roman"/>
                <w:sz w:val="16"/>
                <w:szCs w:val="16"/>
                <w:lang w:eastAsia="pl-PL"/>
              </w:rPr>
              <w:t xml:space="preserve"> W § 108, podobnie jak w § 28 ust. 4, uwzględnione zatem zostanie ewentualne przekazanie organom UE przyjętych przez RM założeń w celu dokonania „powiadomienia”.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106</w:t>
            </w:r>
          </w:p>
        </w:tc>
        <w:tc>
          <w:tcPr>
            <w:tcW w:w="4212" w:type="dxa"/>
          </w:tcPr>
          <w:p w:rsidR="00CD6886" w:rsidRPr="006B47FA" w:rsidRDefault="00CD6886" w:rsidP="00CD6886">
            <w:pPr>
              <w:jc w:val="both"/>
              <w:rPr>
                <w:rFonts w:ascii="Times New Roman" w:eastAsia="Times New Roman" w:hAnsi="Times New Roman" w:cs="Times New Roman"/>
                <w:sz w:val="16"/>
                <w:szCs w:val="16"/>
                <w:lang w:eastAsia="pl-PL"/>
              </w:rPr>
            </w:pPr>
            <w:r w:rsidRPr="004B6E3C">
              <w:rPr>
                <w:rFonts w:ascii="Times New Roman" w:eastAsia="Times New Roman" w:hAnsi="Times New Roman" w:cs="Times New Roman"/>
                <w:sz w:val="16"/>
                <w:szCs w:val="16"/>
                <w:lang w:eastAsia="pl-PL"/>
              </w:rPr>
              <w:t>w § 106 projektu proponuje się doprecyzować określenie rodzaju „projektu”, o którym jest mowa w tym przepisie; powyższe wyeliminuje możliwość zaistnienia wątpliwości oraz ujednolici terminologię stosowaną w obrębie projektu („projekt założeń projektu ustawy”),</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sidRPr="00F255AC">
              <w:rPr>
                <w:rFonts w:ascii="Times New Roman" w:eastAsia="Times New Roman" w:hAnsi="Times New Roman" w:cs="Times New Roman"/>
                <w:sz w:val="16"/>
                <w:szCs w:val="16"/>
                <w:u w:val="single"/>
                <w:lang w:eastAsia="pl-PL"/>
              </w:rPr>
              <w:t>Uwaga redakcyjn</w:t>
            </w:r>
            <w:r>
              <w:rPr>
                <w:rFonts w:ascii="Times New Roman" w:eastAsia="Times New Roman" w:hAnsi="Times New Roman" w:cs="Times New Roman"/>
                <w:sz w:val="16"/>
                <w:szCs w:val="16"/>
                <w:u w:val="single"/>
                <w:lang w:eastAsia="pl-PL"/>
              </w:rPr>
              <w:t>a</w:t>
            </w:r>
          </w:p>
          <w:p w:rsidR="00CD6886" w:rsidRPr="006B47FA" w:rsidRDefault="00CD6886" w:rsidP="00CD6886">
            <w:pPr>
              <w:pStyle w:val="Bezodstpw"/>
              <w:jc w:val="both"/>
              <w:rPr>
                <w:rFonts w:ascii="Times New Roman" w:eastAsia="Times New Roman" w:hAnsi="Times New Roman" w:cs="Times New Roman"/>
                <w:sz w:val="16"/>
                <w:szCs w:val="16"/>
                <w:lang w:eastAsia="pl-PL"/>
              </w:rPr>
            </w:pPr>
            <w:r w:rsidRPr="00F255AC">
              <w:rPr>
                <w:rFonts w:ascii="Times New Roman" w:eastAsia="Times New Roman" w:hAnsi="Times New Roman" w:cs="Times New Roman"/>
                <w:sz w:val="16"/>
                <w:szCs w:val="16"/>
                <w:lang w:eastAsia="pl-PL"/>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Uwaga ogólna do rozdziału 2 w Dziale IV</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sidRPr="00EA4D0E">
              <w:rPr>
                <w:rFonts w:ascii="Times New Roman" w:eastAsia="Times New Roman" w:hAnsi="Times New Roman" w:cs="Times New Roman"/>
                <w:sz w:val="16"/>
                <w:szCs w:val="16"/>
                <w:lang w:eastAsia="pl-PL"/>
              </w:rPr>
              <w:t xml:space="preserve">ponadto należy wskazać, że zarówno w dotychczasowym, jak i w projektowanym stanie prawnym, niejasne są zasady współtworzenia, na podstawie przyjętych założeń, projektu ustawy przez Rządowe Centrum Legislacji i podmiot </w:t>
            </w:r>
            <w:r w:rsidRPr="00EA4D0E">
              <w:rPr>
                <w:rFonts w:ascii="Times New Roman" w:eastAsia="Times New Roman" w:hAnsi="Times New Roman" w:cs="Times New Roman"/>
                <w:sz w:val="16"/>
                <w:szCs w:val="16"/>
                <w:lang w:eastAsia="pl-PL"/>
              </w:rPr>
              <w:lastRenderedPageBreak/>
              <w:t>wnioskujący. Zgodnie z § 112 ust. 1 Rządowe Centrum Legislacji sporządza projekt ustawy we współpracy z organem wnioskującym, który w szczególności przekazuje szczegółowe propozycje rozwiązań  niezbędnych do sporządzenia projektu. Rządowe Centrum Legislacji sporządza także część uzasadnienia projektu (§ 114). Organ wnioskujący może następnie zgłosić uwagi do projektu ustawy, z wyłączeniem uwag o charakterze legislacyjnym (§ 115 ust. 2). Zgodnie natomiast</w:t>
            </w:r>
            <w:r>
              <w:rPr>
                <w:rFonts w:ascii="Times New Roman" w:eastAsia="Times New Roman" w:hAnsi="Times New Roman" w:cs="Times New Roman"/>
                <w:sz w:val="16"/>
                <w:szCs w:val="16"/>
                <w:lang w:eastAsia="pl-PL"/>
              </w:rPr>
              <w:t xml:space="preserve"> </w:t>
            </w:r>
            <w:r w:rsidRPr="00EA4D0E">
              <w:rPr>
                <w:rFonts w:ascii="Times New Roman" w:eastAsia="Times New Roman" w:hAnsi="Times New Roman" w:cs="Times New Roman"/>
                <w:sz w:val="16"/>
                <w:szCs w:val="16"/>
                <w:lang w:eastAsia="pl-PL"/>
              </w:rPr>
              <w:t>z § 124 projektu Prezes Rządowego Centrum Legislacji wyznacza, na wniosek organu wnioskującego, przedstawiciela RCL do udziału w pracach parlamentarnych. Projektowane rozwiązania powinny zapewniać pełną współpracę na wszystkich etapach opracowywania projektu;</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lastRenderedPageBreak/>
              <w:t>Do wyjaśnienia</w:t>
            </w:r>
          </w:p>
          <w:p w:rsidR="00CD6886" w:rsidRPr="00EA4D0E" w:rsidRDefault="00CD6886" w:rsidP="00CD6886">
            <w:pPr>
              <w:pStyle w:val="Bezodstpw"/>
              <w:jc w:val="both"/>
              <w:rPr>
                <w:rFonts w:ascii="Times New Roman" w:eastAsia="Times New Roman" w:hAnsi="Times New Roman" w:cs="Times New Roman"/>
                <w:sz w:val="16"/>
                <w:szCs w:val="16"/>
                <w:lang w:eastAsia="pl-PL"/>
              </w:rPr>
            </w:pPr>
            <w:r w:rsidRPr="00EA4D0E">
              <w:rPr>
                <w:rFonts w:ascii="Times New Roman" w:eastAsia="Times New Roman" w:hAnsi="Times New Roman" w:cs="Times New Roman"/>
                <w:sz w:val="16"/>
                <w:szCs w:val="16"/>
                <w:lang w:eastAsia="pl-PL"/>
              </w:rPr>
              <w:t xml:space="preserve">Regulamin w </w:t>
            </w:r>
            <w:r>
              <w:rPr>
                <w:rFonts w:ascii="Times New Roman" w:eastAsia="Times New Roman" w:hAnsi="Times New Roman" w:cs="Times New Roman"/>
                <w:sz w:val="16"/>
                <w:szCs w:val="16"/>
                <w:lang w:eastAsia="pl-PL"/>
              </w:rPr>
              <w:t xml:space="preserve">przywołanej przez MSW części co do zasady powtarza obecne regulacje bądź sankcjonuje istniejącą praktykę – które to regulacje i praktyka </w:t>
            </w:r>
            <w:r>
              <w:rPr>
                <w:rFonts w:ascii="Times New Roman" w:eastAsia="Times New Roman" w:hAnsi="Times New Roman" w:cs="Times New Roman"/>
                <w:sz w:val="16"/>
                <w:szCs w:val="16"/>
                <w:lang w:eastAsia="pl-PL"/>
              </w:rPr>
              <w:lastRenderedPageBreak/>
              <w:t>powinny zostać utrzymane.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sidRPr="00EA4D0E">
              <w:rPr>
                <w:rFonts w:ascii="Times New Roman" w:hAnsi="Times New Roman" w:cs="Times New Roman"/>
                <w:b/>
                <w:sz w:val="16"/>
                <w:szCs w:val="16"/>
              </w:rPr>
              <w:t>Uwaga ogólna do rozdziału 2 w Dziale IV</w:t>
            </w:r>
          </w:p>
        </w:tc>
        <w:tc>
          <w:tcPr>
            <w:tcW w:w="4212" w:type="dxa"/>
          </w:tcPr>
          <w:p w:rsidR="00CD6886" w:rsidRPr="00EA4D0E" w:rsidRDefault="00CD6886" w:rsidP="00CD6886">
            <w:pPr>
              <w:jc w:val="both"/>
              <w:rPr>
                <w:rFonts w:ascii="Times New Roman" w:eastAsia="Times New Roman" w:hAnsi="Times New Roman" w:cs="Times New Roman"/>
                <w:sz w:val="16"/>
                <w:szCs w:val="16"/>
                <w:lang w:eastAsia="pl-PL"/>
              </w:rPr>
            </w:pPr>
            <w:r w:rsidRPr="00EA4D0E">
              <w:rPr>
                <w:rFonts w:ascii="Times New Roman" w:eastAsia="Times New Roman" w:hAnsi="Times New Roman" w:cs="Times New Roman"/>
                <w:sz w:val="16"/>
                <w:szCs w:val="16"/>
                <w:lang w:eastAsia="pl-PL"/>
              </w:rPr>
              <w:t>brak jest regulacji wskazujących organ zobowiązany do zgłaszania do wykazu projektu ustawy opracowanego na podstawie założeń przyjętych przez Radę Ministrów;</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Uwaga nieuwzględniona</w:t>
            </w:r>
          </w:p>
          <w:p w:rsidR="00CD6886" w:rsidRPr="00EA4D0E" w:rsidRDefault="00CD6886" w:rsidP="00CD6886">
            <w:pPr>
              <w:pStyle w:val="Bezodstpw"/>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Zastosowanie znajdą przepisy Działu III, wskazujące na rolę organu wnioskującego w tym zakresie.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C9004A" w:rsidRDefault="00CD6886" w:rsidP="00CD6886">
            <w:pPr>
              <w:rPr>
                <w:rFonts w:ascii="Times New Roman" w:hAnsi="Times New Roman" w:cs="Times New Roman"/>
                <w:b/>
                <w:sz w:val="16"/>
                <w:szCs w:val="16"/>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112 ust. 1 </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sidRPr="004B6E3C">
              <w:rPr>
                <w:rFonts w:ascii="Times New Roman" w:eastAsia="Times New Roman" w:hAnsi="Times New Roman" w:cs="Times New Roman"/>
                <w:sz w:val="16"/>
                <w:szCs w:val="16"/>
                <w:lang w:eastAsia="pl-PL"/>
              </w:rPr>
              <w:t>w § 112 ust. 1 projektu proponuje się po wyrazach „projekt ustawy” dodanie wyrazu „opracowany” w celu ujednolicenia terminologii stosowanej w obrębie projektu („projekt ustawy opracowany na podstawie założeń projektu ustawy”),</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sidRPr="00F255AC">
              <w:rPr>
                <w:rFonts w:ascii="Times New Roman" w:eastAsia="Times New Roman" w:hAnsi="Times New Roman" w:cs="Times New Roman"/>
                <w:sz w:val="16"/>
                <w:szCs w:val="16"/>
                <w:u w:val="single"/>
                <w:lang w:eastAsia="pl-PL"/>
              </w:rPr>
              <w:t>Uwaga redakcyjn</w:t>
            </w:r>
            <w:r>
              <w:rPr>
                <w:rFonts w:ascii="Times New Roman" w:eastAsia="Times New Roman" w:hAnsi="Times New Roman" w:cs="Times New Roman"/>
                <w:sz w:val="16"/>
                <w:szCs w:val="16"/>
                <w:u w:val="single"/>
                <w:lang w:eastAsia="pl-PL"/>
              </w:rPr>
              <w:t>a, nieuwzględniona</w:t>
            </w:r>
          </w:p>
          <w:p w:rsidR="00CD6886" w:rsidRPr="00F255AC" w:rsidRDefault="00CD6886" w:rsidP="00CD6886">
            <w:pPr>
              <w:pStyle w:val="Bezodstpw"/>
              <w:jc w:val="both"/>
              <w:rPr>
                <w:rFonts w:ascii="Times New Roman" w:eastAsia="Times New Roman" w:hAnsi="Times New Roman" w:cs="Times New Roman"/>
                <w:sz w:val="16"/>
                <w:szCs w:val="16"/>
                <w:u w:val="single"/>
                <w:lang w:eastAsia="pl-PL"/>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C9004A" w:rsidRDefault="00CD6886" w:rsidP="00CD6886">
            <w:pPr>
              <w:rPr>
                <w:rFonts w:ascii="Times New Roman" w:hAnsi="Times New Roman" w:cs="Times New Roman"/>
                <w:b/>
                <w:sz w:val="16"/>
                <w:szCs w:val="16"/>
              </w:rPr>
            </w:pPr>
            <w:r>
              <w:rPr>
                <w:rFonts w:ascii="Times New Roman" w:hAnsi="Times New Roman" w:cs="Times New Roman"/>
                <w:b/>
                <w:sz w:val="16"/>
                <w:szCs w:val="16"/>
              </w:rPr>
              <w:t>UOKIK</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112 ust. 1</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Przepis nie uwzględnia przypadku, gdy opracowanie projektu ustawy na podstawie założeń przez organ inny niż RCL wynikać będzie z przepisów odrębnych. </w:t>
            </w:r>
          </w:p>
        </w:tc>
        <w:tc>
          <w:tcPr>
            <w:tcW w:w="3890" w:type="dxa"/>
          </w:tcPr>
          <w:p w:rsidR="00CD6886" w:rsidRPr="00F255AC" w:rsidRDefault="00CD6886" w:rsidP="00CD6886">
            <w:pPr>
              <w:pStyle w:val="Bezodstpw"/>
              <w:jc w:val="both"/>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sidRPr="004B6E3C">
              <w:rPr>
                <w:rFonts w:ascii="Times New Roman" w:hAnsi="Times New Roman" w:cs="Times New Roman"/>
                <w:b/>
                <w:sz w:val="16"/>
                <w:szCs w:val="16"/>
              </w:rPr>
              <w:t>MAIC</w:t>
            </w:r>
          </w:p>
        </w:tc>
        <w:tc>
          <w:tcPr>
            <w:tcW w:w="1083" w:type="dxa"/>
          </w:tcPr>
          <w:p w:rsidR="00CD6886" w:rsidRDefault="00CD6886" w:rsidP="00CD6886">
            <w:pPr>
              <w:rPr>
                <w:rFonts w:ascii="Times New Roman" w:hAnsi="Times New Roman" w:cs="Times New Roman"/>
                <w:b/>
                <w:sz w:val="16"/>
                <w:szCs w:val="16"/>
              </w:rPr>
            </w:pPr>
            <w:r w:rsidRPr="0047652A">
              <w:rPr>
                <w:rFonts w:ascii="Times New Roman" w:hAnsi="Times New Roman" w:cs="Times New Roman"/>
                <w:b/>
                <w:sz w:val="16"/>
                <w:szCs w:val="16"/>
              </w:rPr>
              <w:t>§ 110, § 126, § 138 i § 146</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sidRPr="0047652A">
              <w:rPr>
                <w:rFonts w:ascii="Times New Roman" w:hAnsi="Times New Roman" w:cs="Times New Roman"/>
                <w:sz w:val="16"/>
                <w:szCs w:val="16"/>
              </w:rPr>
              <w:t>w § 110, § 126, § 138 i w § 146 należy usunąć słowo „również”, skoro postanowienia tych paragrafów odnoszą się do obowiązku udostępniania w RPL wskazanych dokumentów</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F255AC" w:rsidRDefault="00CD6886" w:rsidP="00CD6886">
            <w:pPr>
              <w:pStyle w:val="Bezodstpw"/>
              <w:jc w:val="both"/>
              <w:rPr>
                <w:rFonts w:ascii="Times New Roman" w:eastAsia="Times New Roman" w:hAnsi="Times New Roman" w:cs="Times New Roman"/>
                <w:sz w:val="16"/>
                <w:szCs w:val="16"/>
                <w:u w:val="single"/>
                <w:lang w:eastAsia="pl-PL"/>
              </w:rPr>
            </w:pPr>
            <w:r w:rsidRPr="009504DD">
              <w:rPr>
                <w:rFonts w:ascii="Times New Roman" w:hAnsi="Times New Roman" w:cs="Times New Roman"/>
                <w:sz w:val="16"/>
                <w:szCs w:val="16"/>
              </w:rPr>
              <w:t xml:space="preserve">Wspomniane przepisy </w:t>
            </w:r>
            <w:r>
              <w:rPr>
                <w:rFonts w:ascii="Times New Roman" w:hAnsi="Times New Roman" w:cs="Times New Roman"/>
                <w:sz w:val="16"/>
                <w:szCs w:val="16"/>
              </w:rPr>
              <w:t>wprowadzają dodatkowy, poza wynikającym z ogólnych przepisów Działu III (§ 52, § 57, § 70, § 80§ 97), wymóg udostępniania określonych dokumentów w RPL.</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5C5C4E"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 xml:space="preserve">MEN, </w:t>
            </w:r>
            <w:r w:rsidRPr="00BB3929">
              <w:rPr>
                <w:rFonts w:ascii="Times New Roman" w:hAnsi="Times New Roman" w:cs="Times New Roman"/>
                <w:b/>
                <w:sz w:val="16"/>
                <w:szCs w:val="16"/>
                <w:lang w:val="en-GB"/>
              </w:rPr>
              <w:t xml:space="preserve">MF, MG, </w:t>
            </w:r>
            <w:proofErr w:type="spellStart"/>
            <w:r w:rsidRPr="00BB3929">
              <w:rPr>
                <w:rFonts w:ascii="Times New Roman" w:hAnsi="Times New Roman" w:cs="Times New Roman"/>
                <w:b/>
                <w:sz w:val="16"/>
                <w:szCs w:val="16"/>
                <w:lang w:val="en-GB"/>
              </w:rPr>
              <w:t>MPiPS</w:t>
            </w:r>
            <w:proofErr w:type="spellEnd"/>
            <w:r w:rsidRPr="00BB3929">
              <w:rPr>
                <w:rFonts w:ascii="Times New Roman" w:hAnsi="Times New Roman" w:cs="Times New Roman"/>
                <w:b/>
                <w:sz w:val="16"/>
                <w:szCs w:val="16"/>
                <w:lang w:val="en-GB"/>
              </w:rPr>
              <w:t>, MS, MZ</w:t>
            </w:r>
          </w:p>
        </w:tc>
        <w:tc>
          <w:tcPr>
            <w:tcW w:w="1083" w:type="dxa"/>
          </w:tcPr>
          <w:p w:rsidR="00CD6886" w:rsidRPr="0047652A" w:rsidRDefault="00CD6886" w:rsidP="00CD6886">
            <w:pPr>
              <w:rPr>
                <w:rFonts w:ascii="Times New Roman" w:hAnsi="Times New Roman" w:cs="Times New Roman"/>
                <w:b/>
                <w:sz w:val="16"/>
                <w:szCs w:val="16"/>
              </w:rPr>
            </w:pPr>
            <w:r w:rsidRPr="00BB3929">
              <w:rPr>
                <w:rFonts w:ascii="Times New Roman" w:hAnsi="Times New Roman" w:cs="Times New Roman"/>
                <w:b/>
                <w:sz w:val="16"/>
                <w:szCs w:val="16"/>
              </w:rPr>
              <w:t>§ 115 ust. 2</w:t>
            </w:r>
          </w:p>
        </w:tc>
        <w:tc>
          <w:tcPr>
            <w:tcW w:w="4212" w:type="dxa"/>
          </w:tcPr>
          <w:p w:rsidR="00CD6886" w:rsidRPr="0047652A" w:rsidRDefault="00CD6886" w:rsidP="00CD6886">
            <w:pPr>
              <w:jc w:val="both"/>
              <w:rPr>
                <w:rFonts w:ascii="Times New Roman" w:eastAsia="Times New Roman" w:hAnsi="Times New Roman" w:cs="Times New Roman"/>
                <w:sz w:val="16"/>
                <w:szCs w:val="16"/>
                <w:lang w:eastAsia="pl-PL"/>
              </w:rPr>
            </w:pPr>
            <w:r>
              <w:rPr>
                <w:rFonts w:ascii="Times New Roman" w:hAnsi="Times New Roman" w:cs="Times New Roman"/>
                <w:sz w:val="16"/>
                <w:szCs w:val="16"/>
              </w:rPr>
              <w:t xml:space="preserve">Wątpliwości budzi </w:t>
            </w:r>
            <w:r w:rsidRPr="003E01CB">
              <w:rPr>
                <w:rFonts w:ascii="Times New Roman" w:hAnsi="Times New Roman" w:cs="Times New Roman"/>
                <w:sz w:val="16"/>
                <w:szCs w:val="16"/>
              </w:rPr>
              <w:t>brak możliwości zgłaszania przez orga</w:t>
            </w:r>
            <w:r>
              <w:rPr>
                <w:rFonts w:ascii="Times New Roman" w:hAnsi="Times New Roman" w:cs="Times New Roman"/>
                <w:sz w:val="16"/>
                <w:szCs w:val="16"/>
              </w:rPr>
              <w:t xml:space="preserve">n wnioskujący uwag  </w:t>
            </w:r>
            <w:r w:rsidRPr="003E01CB">
              <w:rPr>
                <w:rFonts w:ascii="Times New Roman" w:hAnsi="Times New Roman" w:cs="Times New Roman"/>
                <w:sz w:val="16"/>
                <w:szCs w:val="16"/>
              </w:rPr>
              <w:t>o charakterze legislacyjnym do projektu ustawy przygotowanego przez Rządowe Centrum Legislacji (§ 115 ust. 2 projektu).</w:t>
            </w:r>
          </w:p>
        </w:tc>
        <w:tc>
          <w:tcPr>
            <w:tcW w:w="3890" w:type="dxa"/>
          </w:tcPr>
          <w:p w:rsidR="00CD6886" w:rsidRPr="003E01CB" w:rsidRDefault="00CD6886" w:rsidP="00CD6886">
            <w:pPr>
              <w:jc w:val="both"/>
              <w:rPr>
                <w:rFonts w:ascii="Times New Roman" w:hAnsi="Times New Roman" w:cs="Times New Roman"/>
                <w:sz w:val="16"/>
                <w:szCs w:val="16"/>
                <w:u w:val="single"/>
              </w:rPr>
            </w:pPr>
            <w:r w:rsidRPr="003E01CB">
              <w:rPr>
                <w:rFonts w:ascii="Times New Roman" w:hAnsi="Times New Roman" w:cs="Times New Roman"/>
                <w:sz w:val="16"/>
                <w:szCs w:val="16"/>
                <w:u w:val="single"/>
              </w:rPr>
              <w:t>Uwaga uwzględniona</w:t>
            </w:r>
          </w:p>
          <w:p w:rsidR="00CD6886" w:rsidRPr="009504DD" w:rsidRDefault="00CD6886" w:rsidP="00CD6886">
            <w:pPr>
              <w:jc w:val="both"/>
              <w:rPr>
                <w:rFonts w:ascii="Times New Roman" w:hAnsi="Times New Roman" w:cs="Times New Roman"/>
                <w:sz w:val="16"/>
                <w:szCs w:val="16"/>
              </w:rPr>
            </w:pPr>
            <w:r>
              <w:rPr>
                <w:rFonts w:ascii="Times New Roman" w:hAnsi="Times New Roman" w:cs="Times New Roman"/>
                <w:sz w:val="16"/>
                <w:szCs w:val="16"/>
              </w:rPr>
              <w:t>P</w:t>
            </w:r>
            <w:r w:rsidRPr="003E01CB">
              <w:rPr>
                <w:rFonts w:ascii="Times New Roman" w:hAnsi="Times New Roman" w:cs="Times New Roman"/>
                <w:sz w:val="16"/>
                <w:szCs w:val="16"/>
              </w:rPr>
              <w:t>rzepis zostanie odpowiednio zmieniony</w:t>
            </w:r>
            <w:r>
              <w:rPr>
                <w:rFonts w:ascii="Times New Roman" w:hAnsi="Times New Roman" w:cs="Times New Roman"/>
                <w:sz w:val="16"/>
                <w:szCs w:val="16"/>
              </w:rPr>
              <w:t xml:space="preserve">; </w:t>
            </w:r>
            <w:r w:rsidRPr="003E01CB">
              <w:rPr>
                <w:rFonts w:ascii="Times New Roman" w:hAnsi="Times New Roman" w:cs="Times New Roman"/>
                <w:sz w:val="16"/>
                <w:szCs w:val="16"/>
              </w:rPr>
              <w:t xml:space="preserve"> j</w:t>
            </w:r>
            <w:r>
              <w:rPr>
                <w:rFonts w:ascii="Times New Roman" w:hAnsi="Times New Roman" w:cs="Times New Roman"/>
                <w:sz w:val="16"/>
                <w:szCs w:val="16"/>
              </w:rPr>
              <w:t>e</w:t>
            </w:r>
            <w:r w:rsidRPr="003E01CB">
              <w:rPr>
                <w:rFonts w:ascii="Times New Roman" w:hAnsi="Times New Roman" w:cs="Times New Roman"/>
                <w:sz w:val="16"/>
                <w:szCs w:val="16"/>
              </w:rPr>
              <w:t>go brzmienie będzie analogiczne do § 6 ust. 1cb obecnego Regulaminu pracy Rady Ministrów, zgodnie z którym Rządowe Centrum Legislacji rozstrzyga o uwagach legislacyjnych zgłoszonych do projektu ustawy opracowanego przez RCL na podstawie założeń.</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MF</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118 ust. 1 </w:t>
            </w:r>
          </w:p>
        </w:tc>
        <w:tc>
          <w:tcPr>
            <w:tcW w:w="4212" w:type="dxa"/>
          </w:tcPr>
          <w:p w:rsidR="00CD6886" w:rsidRDefault="00CD6886" w:rsidP="00CD6886">
            <w:pPr>
              <w:jc w:val="both"/>
              <w:rPr>
                <w:rFonts w:ascii="Times New Roman" w:hAnsi="Times New Roman" w:cs="Times New Roman"/>
                <w:sz w:val="16"/>
                <w:szCs w:val="16"/>
              </w:rPr>
            </w:pPr>
            <w:r w:rsidRPr="00F00DB0">
              <w:rPr>
                <w:rFonts w:ascii="Times New Roman" w:hAnsi="Times New Roman" w:cs="Times New Roman"/>
                <w:sz w:val="16"/>
                <w:szCs w:val="16"/>
              </w:rPr>
              <w:t xml:space="preserve">w § 118 ust. 1 z proponowanego brzmienia przepisu nie wynika, aby istniały wymagania, które nakazywałyby kierowanie do uzgodnień projektu ustawy opracowanego na podstawie założeń. Wynika z niego natomiast, że jest to możliwe, przy czym nie precyzuje się żadnych dodatkowych przesłanek. Omawiana sytuacja budzi wątpliwości, w </w:t>
            </w:r>
            <w:r w:rsidR="00C026C7">
              <w:rPr>
                <w:rFonts w:ascii="Times New Roman" w:hAnsi="Times New Roman" w:cs="Times New Roman"/>
                <w:sz w:val="16"/>
                <w:szCs w:val="16"/>
              </w:rPr>
              <w:t>szczególności również co do spo</w:t>
            </w:r>
            <w:r w:rsidRPr="00F00DB0">
              <w:rPr>
                <w:rFonts w:ascii="Times New Roman" w:hAnsi="Times New Roman" w:cs="Times New Roman"/>
                <w:sz w:val="16"/>
                <w:szCs w:val="16"/>
              </w:rPr>
              <w:t>sobu postępowania ze zgłoszonymi w tego rodzaju konsultacjach uwagami</w:t>
            </w:r>
          </w:p>
        </w:tc>
        <w:tc>
          <w:tcPr>
            <w:tcW w:w="3890" w:type="dxa"/>
          </w:tcPr>
          <w:p w:rsidR="00CD6886" w:rsidRDefault="00B2611C"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410F5F" w:rsidRDefault="00B2611C" w:rsidP="001C4AB4">
            <w:pPr>
              <w:jc w:val="both"/>
              <w:rPr>
                <w:rFonts w:ascii="Times New Roman" w:hAnsi="Times New Roman" w:cs="Times New Roman"/>
                <w:sz w:val="16"/>
                <w:szCs w:val="16"/>
              </w:rPr>
            </w:pPr>
            <w:r w:rsidRPr="00B2611C">
              <w:rPr>
                <w:rFonts w:ascii="Times New Roman" w:hAnsi="Times New Roman" w:cs="Times New Roman"/>
                <w:sz w:val="16"/>
                <w:szCs w:val="16"/>
              </w:rPr>
              <w:t xml:space="preserve">Kierowanie </w:t>
            </w:r>
            <w:r>
              <w:rPr>
                <w:rFonts w:ascii="Times New Roman" w:hAnsi="Times New Roman" w:cs="Times New Roman"/>
                <w:sz w:val="16"/>
                <w:szCs w:val="16"/>
              </w:rPr>
              <w:t>projektu dokumentu rządowego do uzgodnień jest regułą wynikającą z ogólnych przepisów Działu III</w:t>
            </w:r>
            <w:r w:rsidR="001C4AB4">
              <w:rPr>
                <w:rFonts w:ascii="Times New Roman" w:hAnsi="Times New Roman" w:cs="Times New Roman"/>
                <w:sz w:val="16"/>
                <w:szCs w:val="16"/>
              </w:rPr>
              <w:t xml:space="preserve"> Regulaminu. Reguła ta stosowana jest z uwzględnieniem wyjątków przewidzianych w szczególnych przepisach Działu IV</w:t>
            </w:r>
            <w:r w:rsidR="00410F5F">
              <w:rPr>
                <w:rFonts w:ascii="Times New Roman" w:hAnsi="Times New Roman" w:cs="Times New Roman"/>
                <w:sz w:val="16"/>
                <w:szCs w:val="16"/>
              </w:rPr>
              <w:t xml:space="preserve"> -</w:t>
            </w:r>
            <w:r>
              <w:rPr>
                <w:rFonts w:ascii="Times New Roman" w:hAnsi="Times New Roman" w:cs="Times New Roman"/>
                <w:sz w:val="16"/>
                <w:szCs w:val="16"/>
              </w:rPr>
              <w:t xml:space="preserve"> takich jak przepis § 118 ust. 1</w:t>
            </w:r>
            <w:r w:rsidR="001C4AB4">
              <w:rPr>
                <w:rFonts w:ascii="Times New Roman" w:hAnsi="Times New Roman" w:cs="Times New Roman"/>
                <w:sz w:val="16"/>
                <w:szCs w:val="16"/>
              </w:rPr>
              <w:t>,</w:t>
            </w:r>
            <w:r>
              <w:rPr>
                <w:rFonts w:ascii="Times New Roman" w:hAnsi="Times New Roman" w:cs="Times New Roman"/>
                <w:sz w:val="16"/>
                <w:szCs w:val="16"/>
              </w:rPr>
              <w:t xml:space="preserve"> wyłączający obowiąz</w:t>
            </w:r>
            <w:r w:rsidR="001C4AB4">
              <w:rPr>
                <w:rFonts w:ascii="Times New Roman" w:hAnsi="Times New Roman" w:cs="Times New Roman"/>
                <w:sz w:val="16"/>
                <w:szCs w:val="16"/>
              </w:rPr>
              <w:t>e</w:t>
            </w:r>
            <w:r>
              <w:rPr>
                <w:rFonts w:ascii="Times New Roman" w:hAnsi="Times New Roman" w:cs="Times New Roman"/>
                <w:sz w:val="16"/>
                <w:szCs w:val="16"/>
              </w:rPr>
              <w:t>k</w:t>
            </w:r>
            <w:r w:rsidR="001C4AB4">
              <w:rPr>
                <w:rFonts w:ascii="Times New Roman" w:hAnsi="Times New Roman" w:cs="Times New Roman"/>
                <w:sz w:val="16"/>
                <w:szCs w:val="16"/>
              </w:rPr>
              <w:t xml:space="preserve"> prowadzenia</w:t>
            </w:r>
            <w:r>
              <w:rPr>
                <w:rFonts w:ascii="Times New Roman" w:hAnsi="Times New Roman" w:cs="Times New Roman"/>
                <w:sz w:val="16"/>
                <w:szCs w:val="16"/>
              </w:rPr>
              <w:t xml:space="preserve"> uzgodnie</w:t>
            </w:r>
            <w:r w:rsidR="001C4AB4">
              <w:rPr>
                <w:rFonts w:ascii="Times New Roman" w:hAnsi="Times New Roman" w:cs="Times New Roman"/>
                <w:sz w:val="16"/>
                <w:szCs w:val="16"/>
              </w:rPr>
              <w:t>ń</w:t>
            </w:r>
            <w:r>
              <w:rPr>
                <w:rFonts w:ascii="Times New Roman" w:hAnsi="Times New Roman" w:cs="Times New Roman"/>
                <w:sz w:val="16"/>
                <w:szCs w:val="16"/>
              </w:rPr>
              <w:t xml:space="preserve"> projektu ustawy sporządzonego przez RCL na podstawie założeń. </w:t>
            </w:r>
          </w:p>
          <w:p w:rsidR="00B2611C" w:rsidRDefault="001C4AB4" w:rsidP="001C4AB4">
            <w:pPr>
              <w:jc w:val="both"/>
              <w:rPr>
                <w:rFonts w:ascii="Times New Roman" w:hAnsi="Times New Roman" w:cs="Times New Roman"/>
                <w:sz w:val="16"/>
                <w:szCs w:val="16"/>
              </w:rPr>
            </w:pPr>
            <w:r>
              <w:rPr>
                <w:rFonts w:ascii="Times New Roman" w:hAnsi="Times New Roman" w:cs="Times New Roman"/>
                <w:sz w:val="16"/>
                <w:szCs w:val="16"/>
              </w:rPr>
              <w:t xml:space="preserve">Sposób postępowania z uwagami zgłoszonymi w ramach uzgodnień takiego projektu ustawy (w przypadku, gdy uzgodnienia takie </w:t>
            </w:r>
            <w:r w:rsidR="00410F5F">
              <w:rPr>
                <w:rFonts w:ascii="Times New Roman" w:hAnsi="Times New Roman" w:cs="Times New Roman"/>
                <w:sz w:val="16"/>
                <w:szCs w:val="16"/>
              </w:rPr>
              <w:t>będą</w:t>
            </w:r>
            <w:r>
              <w:rPr>
                <w:rFonts w:ascii="Times New Roman" w:hAnsi="Times New Roman" w:cs="Times New Roman"/>
                <w:sz w:val="16"/>
                <w:szCs w:val="16"/>
              </w:rPr>
              <w:t xml:space="preserve"> jednak prowadzone) regul</w:t>
            </w:r>
            <w:r w:rsidR="00410F5F">
              <w:rPr>
                <w:rFonts w:ascii="Times New Roman" w:hAnsi="Times New Roman" w:cs="Times New Roman"/>
                <w:sz w:val="16"/>
                <w:szCs w:val="16"/>
              </w:rPr>
              <w:t xml:space="preserve">ują </w:t>
            </w:r>
            <w:r>
              <w:rPr>
                <w:rFonts w:ascii="Times New Roman" w:hAnsi="Times New Roman" w:cs="Times New Roman"/>
                <w:sz w:val="16"/>
                <w:szCs w:val="16"/>
              </w:rPr>
              <w:t xml:space="preserve">przepisy Działu III Regulaminu, z uwzględnieniem odrębności, jakie w przypadku takich projektów </w:t>
            </w:r>
            <w:r w:rsidR="00410F5F">
              <w:rPr>
                <w:rFonts w:ascii="Times New Roman" w:hAnsi="Times New Roman" w:cs="Times New Roman"/>
                <w:sz w:val="16"/>
                <w:szCs w:val="16"/>
              </w:rPr>
              <w:t xml:space="preserve">ustaw </w:t>
            </w:r>
            <w:r>
              <w:rPr>
                <w:rFonts w:ascii="Times New Roman" w:hAnsi="Times New Roman" w:cs="Times New Roman"/>
                <w:sz w:val="16"/>
                <w:szCs w:val="16"/>
              </w:rPr>
              <w:t xml:space="preserve">wprowadzają </w:t>
            </w:r>
            <w:r w:rsidR="00410F5F">
              <w:rPr>
                <w:rFonts w:ascii="Times New Roman" w:hAnsi="Times New Roman" w:cs="Times New Roman"/>
                <w:sz w:val="16"/>
                <w:szCs w:val="16"/>
              </w:rPr>
              <w:t>przepisy</w:t>
            </w:r>
            <w:r>
              <w:rPr>
                <w:rFonts w:ascii="Times New Roman" w:hAnsi="Times New Roman" w:cs="Times New Roman"/>
                <w:sz w:val="16"/>
                <w:szCs w:val="16"/>
              </w:rPr>
              <w:t xml:space="preserve"> rozdziału 2 w Dziale IV (np. § 120 ust. 2</w:t>
            </w:r>
            <w:r w:rsidR="00410F5F">
              <w:rPr>
                <w:rFonts w:ascii="Times New Roman" w:hAnsi="Times New Roman" w:cs="Times New Roman"/>
                <w:sz w:val="16"/>
                <w:szCs w:val="16"/>
              </w:rPr>
              <w:t>,</w:t>
            </w:r>
            <w:r>
              <w:rPr>
                <w:rFonts w:ascii="Times New Roman" w:hAnsi="Times New Roman" w:cs="Times New Roman"/>
                <w:sz w:val="16"/>
                <w:szCs w:val="16"/>
              </w:rPr>
              <w:t xml:space="preserve"> dający możliwość pominięcia niektórych uwag, czy § 121</w:t>
            </w:r>
            <w:r w:rsidR="00410F5F">
              <w:rPr>
                <w:rFonts w:ascii="Times New Roman" w:hAnsi="Times New Roman" w:cs="Times New Roman"/>
                <w:sz w:val="16"/>
                <w:szCs w:val="16"/>
              </w:rPr>
              <w:t>,</w:t>
            </w:r>
            <w:r>
              <w:rPr>
                <w:rFonts w:ascii="Times New Roman" w:hAnsi="Times New Roman" w:cs="Times New Roman"/>
                <w:sz w:val="16"/>
                <w:szCs w:val="16"/>
              </w:rPr>
              <w:t xml:space="preserve"> dotyczący sposobu wprowadzania zmian w projekcie).</w:t>
            </w:r>
          </w:p>
          <w:p w:rsidR="001C4AB4" w:rsidRPr="00B2611C" w:rsidRDefault="001C4AB4" w:rsidP="00410F5F">
            <w:pPr>
              <w:jc w:val="both"/>
              <w:rPr>
                <w:rFonts w:ascii="Times New Roman" w:hAnsi="Times New Roman" w:cs="Times New Roman"/>
                <w:sz w:val="16"/>
                <w:szCs w:val="16"/>
              </w:rPr>
            </w:pPr>
            <w:r>
              <w:rPr>
                <w:rFonts w:ascii="Times New Roman" w:hAnsi="Times New Roman" w:cs="Times New Roman"/>
                <w:sz w:val="16"/>
                <w:szCs w:val="16"/>
              </w:rPr>
              <w:t xml:space="preserve">Regulamin nie precyzuje przesłanek niekierowania </w:t>
            </w:r>
            <w:r w:rsidR="00410F5F">
              <w:rPr>
                <w:rFonts w:ascii="Times New Roman" w:hAnsi="Times New Roman" w:cs="Times New Roman"/>
                <w:sz w:val="16"/>
                <w:szCs w:val="16"/>
              </w:rPr>
              <w:t xml:space="preserve">lub kierowania </w:t>
            </w:r>
            <w:r>
              <w:rPr>
                <w:rFonts w:ascii="Times New Roman" w:hAnsi="Times New Roman" w:cs="Times New Roman"/>
                <w:sz w:val="16"/>
                <w:szCs w:val="16"/>
              </w:rPr>
              <w:t xml:space="preserve">projektu do uzgodnień – analogicznie do regulacji obecnych, które także przesłanek takich nie precyzują, pozostawiając organowi wnioskującemu decyzję co do skierowania </w:t>
            </w:r>
            <w:r w:rsidR="00410F5F">
              <w:rPr>
                <w:rFonts w:ascii="Times New Roman" w:hAnsi="Times New Roman" w:cs="Times New Roman"/>
                <w:sz w:val="16"/>
                <w:szCs w:val="16"/>
              </w:rPr>
              <w:t>projektu do uzgodnień bądź pominięcia tego etapu</w:t>
            </w:r>
            <w:r w:rsidR="005B49E4">
              <w:rPr>
                <w:rFonts w:ascii="Times New Roman" w:hAnsi="Times New Roman" w:cs="Times New Roman"/>
                <w:sz w:val="16"/>
                <w:szCs w:val="16"/>
              </w:rPr>
              <w:t>.</w:t>
            </w:r>
            <w:r>
              <w:rPr>
                <w:rFonts w:ascii="Times New Roman" w:hAnsi="Times New Roman" w:cs="Times New Roman"/>
                <w:sz w:val="16"/>
                <w:szCs w:val="16"/>
              </w:rPr>
              <w:t xml:space="preserve"> </w:t>
            </w:r>
            <w:r w:rsidR="00410F5F">
              <w:rPr>
                <w:rFonts w:ascii="Times New Roman" w:hAnsi="Times New Roman" w:cs="Times New Roman"/>
                <w:sz w:val="16"/>
                <w:szCs w:val="16"/>
              </w:rPr>
              <w:t>Rozwiązanie to w ocenie RCL powinno zostać utrzymane.</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00DB0" w:rsidRDefault="00CD6886" w:rsidP="00CD6886">
            <w:pPr>
              <w:rPr>
                <w:rFonts w:ascii="Times New Roman" w:hAnsi="Times New Roman" w:cs="Times New Roman"/>
                <w:b/>
                <w:sz w:val="16"/>
                <w:szCs w:val="16"/>
              </w:rPr>
            </w:pPr>
            <w:r w:rsidRPr="00F00DB0">
              <w:rPr>
                <w:rFonts w:ascii="Times New Roman" w:hAnsi="Times New Roman" w:cs="Times New Roman"/>
                <w:b/>
                <w:sz w:val="16"/>
                <w:szCs w:val="16"/>
              </w:rPr>
              <w:t>MG</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118 ust. 1</w:t>
            </w:r>
          </w:p>
        </w:tc>
        <w:tc>
          <w:tcPr>
            <w:tcW w:w="4212" w:type="dxa"/>
          </w:tcPr>
          <w:p w:rsidR="00CD6886" w:rsidRPr="003E01CB" w:rsidRDefault="00CD6886" w:rsidP="00CD6886">
            <w:pPr>
              <w:jc w:val="both"/>
              <w:rPr>
                <w:rFonts w:ascii="Times New Roman" w:eastAsia="Times New Roman" w:hAnsi="Times New Roman" w:cs="Times New Roman"/>
                <w:sz w:val="16"/>
                <w:szCs w:val="16"/>
                <w:lang w:eastAsia="pl-PL"/>
              </w:rPr>
            </w:pPr>
            <w:r w:rsidRPr="002C20BA">
              <w:rPr>
                <w:rFonts w:ascii="Times New Roman" w:hAnsi="Times New Roman" w:cs="Times New Roman"/>
                <w:sz w:val="16"/>
                <w:szCs w:val="16"/>
              </w:rPr>
              <w:t>Wątpliwości może powodować § 118 ust. 1 projektu w zakresie fakultatywności kierowania przez organ wnioskujący do uzgodnień projektu ustawy powstałego na podstawie założeń projektu ustawy. Należy zauważyć, że przepisy projektu ustawy konkretyzują i doprecyzowują przyjęte przez Radę Ministrów założenia projektu ustawy, które są zwięzłe i mają charakter syntetyczny – stąd zasadny byłby obowiązek dokonywania uzgodnień każdorazowo, nie zaś tylko w przypadku wskazanym w § 119 ust. 1 pkt 1 projektu,</w:t>
            </w:r>
            <w:r>
              <w:rPr>
                <w:rFonts w:ascii="Times New Roman" w:hAnsi="Times New Roman" w:cs="Times New Roman"/>
                <w:sz w:val="16"/>
                <w:szCs w:val="16"/>
              </w:rPr>
              <w:t xml:space="preserve"> </w:t>
            </w:r>
            <w:r w:rsidRPr="002C20BA">
              <w:rPr>
                <w:rFonts w:ascii="Times New Roman" w:hAnsi="Times New Roman" w:cs="Times New Roman"/>
                <w:sz w:val="16"/>
                <w:szCs w:val="16"/>
              </w:rPr>
              <w:t>tzn. w sytuacji wprowadzenia do projektu ustawy „istotnych zmian”, tym bardziej, że na gruncie tego sformułowania mogą powstawać wątpliwości interpretacyjne.</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3E01CB" w:rsidRDefault="00CD6886" w:rsidP="00CD6886">
            <w:pPr>
              <w:jc w:val="both"/>
              <w:rPr>
                <w:rFonts w:ascii="Times New Roman" w:hAnsi="Times New Roman" w:cs="Times New Roman"/>
                <w:sz w:val="16"/>
                <w:szCs w:val="16"/>
              </w:rPr>
            </w:pPr>
            <w:r w:rsidRPr="002C20BA">
              <w:rPr>
                <w:rFonts w:ascii="Times New Roman" w:hAnsi="Times New Roman" w:cs="Times New Roman"/>
                <w:sz w:val="16"/>
                <w:szCs w:val="16"/>
              </w:rPr>
              <w:t>Rozw</w:t>
            </w:r>
            <w:r>
              <w:rPr>
                <w:rFonts w:ascii="Times New Roman" w:hAnsi="Times New Roman" w:cs="Times New Roman"/>
                <w:sz w:val="16"/>
                <w:szCs w:val="16"/>
              </w:rPr>
              <w:t xml:space="preserve">iązanie projektowane w § 118 ust. 1 odpowiada obecnemu trybowi postępowania z projektami ustaw opracowanych na podstawie założeń przez RCL. Tryb ten powinien zostać utrzymany także w Regulaminie – fakultatywność kierowania projektu ustawy do uzgodnień będzie uzasadniona w szczególności w przypadku krótkich projektów ustaw, ściśle realizujących założenia, w przypadku których poddawanie ich obowiązkowym uzgodnieniom jedynie niepotrzebnie wydłużałoby proces legislacyjny. Z dotychczasowego doświadczenia co do niekierowania takich projektów do uzgodnień nie wynika przy tym, aby </w:t>
            </w:r>
            <w:r>
              <w:rPr>
                <w:rFonts w:ascii="Times New Roman" w:hAnsi="Times New Roman" w:cs="Times New Roman"/>
                <w:sz w:val="16"/>
                <w:szCs w:val="16"/>
              </w:rPr>
              <w:lastRenderedPageBreak/>
              <w:t>generowało to wcześniej  jakiekolwiek problemy.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00DB0"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118 ust. 3 pkt 2 w związku z § 121</w:t>
            </w:r>
          </w:p>
        </w:tc>
        <w:tc>
          <w:tcPr>
            <w:tcW w:w="4212" w:type="dxa"/>
          </w:tcPr>
          <w:p w:rsidR="00CD6886" w:rsidRPr="002C20BA" w:rsidRDefault="00CD6886" w:rsidP="00CD6886">
            <w:pPr>
              <w:jc w:val="both"/>
              <w:rPr>
                <w:rFonts w:ascii="Times New Roman" w:hAnsi="Times New Roman" w:cs="Times New Roman"/>
                <w:sz w:val="16"/>
                <w:szCs w:val="16"/>
              </w:rPr>
            </w:pPr>
            <w:r w:rsidRPr="00F00DB0">
              <w:rPr>
                <w:rFonts w:ascii="Times New Roman" w:hAnsi="Times New Roman" w:cs="Times New Roman"/>
                <w:sz w:val="16"/>
                <w:szCs w:val="16"/>
              </w:rPr>
              <w:t>wyjaśnienia wymaga  relacja prze</w:t>
            </w:r>
            <w:r>
              <w:rPr>
                <w:rFonts w:ascii="Times New Roman" w:hAnsi="Times New Roman" w:cs="Times New Roman"/>
                <w:sz w:val="16"/>
                <w:szCs w:val="16"/>
              </w:rPr>
              <w:t>pisu § 118 ust. 3 pkt 2 i § 121</w:t>
            </w:r>
          </w:p>
        </w:tc>
        <w:tc>
          <w:tcPr>
            <w:tcW w:w="3890" w:type="dxa"/>
          </w:tcPr>
          <w:p w:rsidR="00CD6886" w:rsidRDefault="00410F5F"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410F5F" w:rsidRPr="00410F5F" w:rsidRDefault="00410F5F" w:rsidP="00410F5F">
            <w:pPr>
              <w:jc w:val="both"/>
              <w:rPr>
                <w:rFonts w:ascii="Times New Roman" w:hAnsi="Times New Roman" w:cs="Times New Roman"/>
                <w:sz w:val="16"/>
                <w:szCs w:val="16"/>
              </w:rPr>
            </w:pPr>
            <w:r w:rsidRPr="00410F5F">
              <w:rPr>
                <w:rFonts w:ascii="Times New Roman" w:hAnsi="Times New Roman" w:cs="Times New Roman"/>
                <w:sz w:val="16"/>
                <w:szCs w:val="16"/>
              </w:rPr>
              <w:t xml:space="preserve">Przepis </w:t>
            </w:r>
            <w:r>
              <w:rPr>
                <w:rFonts w:ascii="Times New Roman" w:hAnsi="Times New Roman" w:cs="Times New Roman"/>
                <w:sz w:val="16"/>
                <w:szCs w:val="16"/>
              </w:rPr>
              <w:t>§ 121 zakłada współpracę organu wnioskującego z RCL przy wprowadzaniu wszelkich zmian do projektu – a zatem także i tych zmian, które będą wynikiem badania przeprowadzonego przez Szefa KPRM.</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00DB0" w:rsidRDefault="00CD6886" w:rsidP="00CD6886">
            <w:pPr>
              <w:rPr>
                <w:rFonts w:ascii="Times New Roman" w:hAnsi="Times New Roman" w:cs="Times New Roman"/>
                <w:b/>
                <w:sz w:val="16"/>
                <w:szCs w:val="16"/>
              </w:rPr>
            </w:pPr>
            <w:r w:rsidRPr="006B47FA">
              <w:rPr>
                <w:rFonts w:ascii="Times New Roman" w:hAnsi="Times New Roman" w:cs="Times New Roman"/>
                <w:b/>
                <w:sz w:val="16"/>
                <w:szCs w:val="16"/>
              </w:rPr>
              <w:t>MG</w:t>
            </w:r>
            <w:r>
              <w:rPr>
                <w:rFonts w:ascii="Times New Roman" w:hAnsi="Times New Roman" w:cs="Times New Roman"/>
                <w:b/>
                <w:sz w:val="16"/>
                <w:szCs w:val="16"/>
              </w:rPr>
              <w:t>, MSW</w:t>
            </w:r>
            <w:r w:rsidRPr="006B47FA">
              <w:rPr>
                <w:rFonts w:ascii="Times New Roman" w:hAnsi="Times New Roman" w:cs="Times New Roman"/>
                <w:b/>
                <w:sz w:val="16"/>
                <w:szCs w:val="16"/>
              </w:rPr>
              <w:t xml:space="preserve">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119 w związku z § 118</w:t>
            </w:r>
          </w:p>
        </w:tc>
        <w:tc>
          <w:tcPr>
            <w:tcW w:w="4212" w:type="dxa"/>
          </w:tcPr>
          <w:p w:rsidR="00CD6886" w:rsidRDefault="00CD6886" w:rsidP="00CD6886">
            <w:pPr>
              <w:jc w:val="both"/>
              <w:rPr>
                <w:rFonts w:ascii="Times New Roman" w:hAnsi="Times New Roman" w:cs="Times New Roman"/>
                <w:sz w:val="16"/>
                <w:szCs w:val="16"/>
              </w:rPr>
            </w:pPr>
            <w:r w:rsidRPr="00523089">
              <w:rPr>
                <w:rFonts w:ascii="Times New Roman" w:hAnsi="Times New Roman" w:cs="Times New Roman"/>
                <w:sz w:val="16"/>
                <w:szCs w:val="16"/>
              </w:rPr>
              <w:t>Wątpliwości może powodować § 119 projektu w zakresie dotyczącym jego zastosowania, w szczególności interpretacji pojęcia „istotnych zmian” (w związku z regulacją zawartą w § 118 ust. 1 projektu), oraz wskazania podmiotu dokonującego oceny „istotności” wprowadzonych w projekcie ustawy zmiany w stosunku do założeń projektu ustawy przyjętych przez Radę Ministrów – organ wnioskujący czy Szef KPRM. Doprecyzowania wymaga, czy w przypadku, gdy zgodnie z § 118 ust. 3 projektu Szef KPRM stwierdzi niezgodność projektu ustawy z założeniami, automatycznie stosuje się przepis § 119 projektu i obowiązek przekazania projektu do uzgodnień, konsu</w:t>
            </w:r>
            <w:r>
              <w:rPr>
                <w:rFonts w:ascii="Times New Roman" w:hAnsi="Times New Roman" w:cs="Times New Roman"/>
                <w:sz w:val="16"/>
                <w:szCs w:val="16"/>
              </w:rPr>
              <w:t>ltacji publicznych, opiniowania (</w:t>
            </w:r>
            <w:r w:rsidRPr="00EA4D0E">
              <w:rPr>
                <w:rFonts w:ascii="Times New Roman" w:hAnsi="Times New Roman" w:cs="Times New Roman"/>
                <w:b/>
                <w:sz w:val="16"/>
                <w:szCs w:val="16"/>
              </w:rPr>
              <w:t>MG</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2C20BA" w:rsidRDefault="00CD6886" w:rsidP="00CD6886">
            <w:pPr>
              <w:jc w:val="both"/>
              <w:rPr>
                <w:rFonts w:ascii="Times New Roman" w:hAnsi="Times New Roman" w:cs="Times New Roman"/>
                <w:sz w:val="16"/>
                <w:szCs w:val="16"/>
              </w:rPr>
            </w:pPr>
            <w:r w:rsidRPr="00EA4D0E">
              <w:rPr>
                <w:rFonts w:ascii="Times New Roman" w:hAnsi="Times New Roman" w:cs="Times New Roman"/>
                <w:sz w:val="16"/>
                <w:szCs w:val="16"/>
              </w:rPr>
              <w:t xml:space="preserve">projektowany § 119 posługuje się zwrotem: „istotne zmiany w stosunku do założeń”. Termin ten ma charakter nieostry i może w praktyce powodować </w:t>
            </w:r>
            <w:r>
              <w:rPr>
                <w:rFonts w:ascii="Times New Roman" w:hAnsi="Times New Roman" w:cs="Times New Roman"/>
                <w:sz w:val="16"/>
                <w:szCs w:val="16"/>
              </w:rPr>
              <w:t>istotne różnice w interpretacji (</w:t>
            </w:r>
            <w:r w:rsidRPr="00EA4D0E">
              <w:rPr>
                <w:rFonts w:ascii="Times New Roman" w:hAnsi="Times New Roman" w:cs="Times New Roman"/>
                <w:b/>
                <w:sz w:val="16"/>
                <w:szCs w:val="16"/>
              </w:rPr>
              <w:t>MSW</w:t>
            </w:r>
            <w:r>
              <w:rPr>
                <w:rFonts w:ascii="Times New Roman" w:hAnsi="Times New Roman" w:cs="Times New Roman"/>
                <w:sz w:val="16"/>
                <w:szCs w:val="16"/>
              </w:rPr>
              <w:t>)</w:t>
            </w:r>
          </w:p>
        </w:tc>
        <w:tc>
          <w:tcPr>
            <w:tcW w:w="3890" w:type="dxa"/>
          </w:tcPr>
          <w:p w:rsidR="00CD6886" w:rsidRPr="00D55C81" w:rsidRDefault="00CD6886" w:rsidP="00CD6886">
            <w:pPr>
              <w:jc w:val="both"/>
              <w:rPr>
                <w:rFonts w:ascii="Times New Roman" w:hAnsi="Times New Roman" w:cs="Times New Roman"/>
                <w:sz w:val="16"/>
                <w:szCs w:val="16"/>
                <w:u w:val="single"/>
              </w:rPr>
            </w:pPr>
            <w:r w:rsidRPr="00D55C81">
              <w:rPr>
                <w:rFonts w:ascii="Times New Roman" w:hAnsi="Times New Roman" w:cs="Times New Roman"/>
                <w:sz w:val="16"/>
                <w:szCs w:val="16"/>
                <w:u w:val="single"/>
              </w:rPr>
              <w:t>Do wyjaśnienia</w:t>
            </w:r>
          </w:p>
          <w:p w:rsidR="00CD6886" w:rsidRPr="00D7051E" w:rsidRDefault="00CD6886" w:rsidP="00CD6886">
            <w:pPr>
              <w:jc w:val="both"/>
              <w:rPr>
                <w:rFonts w:ascii="Times New Roman" w:hAnsi="Times New Roman" w:cs="Times New Roman"/>
                <w:sz w:val="16"/>
                <w:szCs w:val="16"/>
              </w:rPr>
            </w:pPr>
            <w:r w:rsidRPr="00D7051E">
              <w:rPr>
                <w:rFonts w:ascii="Times New Roman" w:hAnsi="Times New Roman" w:cs="Times New Roman"/>
                <w:sz w:val="16"/>
                <w:szCs w:val="16"/>
              </w:rPr>
              <w:t>Kwestia „istotności zmian” będzie oceną organu wnioskującego – której to oceny organ wnioskujący będzie mógł dokonać także na podstawie opinii Szefa KPRM. Stwierdzenie w opinii Szefa KPRM niezgodności projektu z założeniami nie będzie więc w każdym przypadku powodować obowiązku przeprowadzenia uzgodnień na podstawie § 119 – zwłaszcza, że zgodnie z § 118 ust. 3 pkt 1 organ wnioskujący nie musi podzielać oceny zgodności projektu z założeniami dokonanej przez Szefa KPRM.</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6B47FA" w:rsidRDefault="00CD6886" w:rsidP="00CD6886">
            <w:pPr>
              <w:rPr>
                <w:rFonts w:ascii="Times New Roman" w:hAnsi="Times New Roman" w:cs="Times New Roman"/>
                <w:b/>
                <w:sz w:val="16"/>
                <w:szCs w:val="16"/>
              </w:rPr>
            </w:pPr>
            <w:r>
              <w:rPr>
                <w:rFonts w:ascii="Times New Roman" w:hAnsi="Times New Roman" w:cs="Times New Roman"/>
                <w:b/>
                <w:sz w:val="16"/>
                <w:szCs w:val="16"/>
                <w:lang w:val="en-GB"/>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119 ust. 1 pkt 2 </w:t>
            </w:r>
          </w:p>
        </w:tc>
        <w:tc>
          <w:tcPr>
            <w:tcW w:w="4212" w:type="dxa"/>
          </w:tcPr>
          <w:p w:rsidR="00CD6886" w:rsidRPr="009C1D0A" w:rsidRDefault="00CD6886" w:rsidP="00CD6886">
            <w:pPr>
              <w:jc w:val="both"/>
              <w:rPr>
                <w:rFonts w:ascii="Times New Roman" w:hAnsi="Times New Roman" w:cs="Times New Roman"/>
                <w:sz w:val="16"/>
                <w:szCs w:val="16"/>
              </w:rPr>
            </w:pPr>
            <w:r w:rsidRPr="009C1D0A">
              <w:rPr>
                <w:rFonts w:ascii="Times New Roman" w:hAnsi="Times New Roman" w:cs="Times New Roman"/>
                <w:sz w:val="16"/>
                <w:szCs w:val="16"/>
              </w:rPr>
              <w:t xml:space="preserve">Proponuje się usunięcie w § 119 ust. 1 pkt 2 projektu wyrazów „jeżeli przeprowadził konsultacje publiczne lub opiniowanie w odniesieniu do projektu założeń projektu ustawy”. W kontekście zakresu projektu założeń projektu ustawy generalną zasadą powinno być kierowanie projektów ustaw opracowanych na podstawie założeń do konsultacji publicznych lub opiniowania. Obecnie proponowany przepis może ograniczać organ wnioskujący, który chciałby skierować projekt ustawy do konsultacji publicznych lub opiniowania, gdy nie przeprowadził konsultacji lub nie przekazał do zaopiniowania projektu założeń projektu ustawy. </w:t>
            </w:r>
          </w:p>
          <w:p w:rsidR="00CD6886" w:rsidRPr="002C20BA" w:rsidRDefault="00CD6886" w:rsidP="00CD6886">
            <w:pPr>
              <w:jc w:val="both"/>
              <w:rPr>
                <w:rFonts w:ascii="Times New Roman" w:hAnsi="Times New Roman" w:cs="Times New Roman"/>
                <w:sz w:val="16"/>
                <w:szCs w:val="16"/>
              </w:rPr>
            </w:pPr>
          </w:p>
        </w:tc>
        <w:tc>
          <w:tcPr>
            <w:tcW w:w="3890" w:type="dxa"/>
          </w:tcPr>
          <w:p w:rsidR="00CD6886" w:rsidRPr="009C1D0A" w:rsidRDefault="00CD6886" w:rsidP="00CD6886">
            <w:pPr>
              <w:jc w:val="both"/>
              <w:rPr>
                <w:rFonts w:ascii="Times New Roman" w:hAnsi="Times New Roman" w:cs="Times New Roman"/>
                <w:sz w:val="16"/>
                <w:szCs w:val="16"/>
              </w:rPr>
            </w:pPr>
            <w:r>
              <w:rPr>
                <w:rFonts w:ascii="Times New Roman" w:hAnsi="Times New Roman" w:cs="Times New Roman"/>
                <w:sz w:val="16"/>
                <w:szCs w:val="16"/>
                <w:u w:val="single"/>
              </w:rPr>
              <w:t>Do wyjaśnienia</w:t>
            </w:r>
          </w:p>
          <w:p w:rsidR="00CD6886" w:rsidRPr="00D7051E"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Przepis § 119 ust. 1 pkt 2 określa, w jakich przypadkach przeprowadzenie konsultacji i opiniowania </w:t>
            </w:r>
            <w:r w:rsidRPr="009C1D0A">
              <w:rPr>
                <w:rFonts w:ascii="Times New Roman" w:hAnsi="Times New Roman" w:cs="Times New Roman"/>
                <w:sz w:val="16"/>
                <w:szCs w:val="16"/>
                <w:u w:val="single"/>
              </w:rPr>
              <w:t>jest obowiązkowe</w:t>
            </w:r>
            <w:r>
              <w:rPr>
                <w:rFonts w:ascii="Times New Roman" w:hAnsi="Times New Roman" w:cs="Times New Roman"/>
                <w:sz w:val="16"/>
                <w:szCs w:val="16"/>
              </w:rPr>
              <w:t xml:space="preserve"> – nie wykluczając jednocześnie możliwości prowadzenia konsultacji publicznych i opiniowania na ogólnych zasadach Działu III w innych przypadkach.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sidRPr="002C20BA">
              <w:rPr>
                <w:rFonts w:ascii="Times New Roman" w:hAnsi="Times New Roman" w:cs="Times New Roman"/>
                <w:b/>
                <w:sz w:val="16"/>
                <w:szCs w:val="16"/>
              </w:rPr>
              <w:t xml:space="preserve">MEN, MF, </w:t>
            </w:r>
            <w:r>
              <w:rPr>
                <w:rFonts w:ascii="Times New Roman" w:hAnsi="Times New Roman" w:cs="Times New Roman"/>
                <w:b/>
                <w:sz w:val="16"/>
                <w:szCs w:val="16"/>
              </w:rPr>
              <w:t xml:space="preserve">MSW, </w:t>
            </w:r>
            <w:r w:rsidRPr="002C20BA">
              <w:rPr>
                <w:rFonts w:ascii="Times New Roman" w:hAnsi="Times New Roman" w:cs="Times New Roman"/>
                <w:b/>
                <w:sz w:val="16"/>
                <w:szCs w:val="16"/>
              </w:rPr>
              <w:t xml:space="preserve">MSZ, </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120 ust. 1 </w:t>
            </w:r>
          </w:p>
        </w:tc>
        <w:tc>
          <w:tcPr>
            <w:tcW w:w="4212" w:type="dxa"/>
          </w:tcPr>
          <w:p w:rsidR="00CD6886" w:rsidRDefault="00CD6886" w:rsidP="00CD6886">
            <w:pPr>
              <w:jc w:val="both"/>
              <w:rPr>
                <w:rFonts w:ascii="Times New Roman" w:hAnsi="Times New Roman" w:cs="Times New Roman"/>
                <w:b/>
                <w:sz w:val="16"/>
                <w:szCs w:val="16"/>
              </w:rPr>
            </w:pPr>
            <w:r>
              <w:rPr>
                <w:rFonts w:ascii="Times New Roman" w:hAnsi="Times New Roman" w:cs="Times New Roman"/>
                <w:sz w:val="16"/>
                <w:szCs w:val="16"/>
              </w:rPr>
              <w:t>Wątpliwości budzi możliwość zgłaszania do projektu ustawy opracowanego na podstawie przyjętych przez RM założeń  uwag dotyczących  wyłącznie spraw nieobjętych tymi założeniami albo zakresu, w jakim organ wnioskujący wprowadził w ustawie zmiany w stosunku do założeń (</w:t>
            </w:r>
            <w:r w:rsidRPr="00960053">
              <w:rPr>
                <w:rFonts w:ascii="Times New Roman" w:hAnsi="Times New Roman" w:cs="Times New Roman"/>
                <w:b/>
                <w:sz w:val="16"/>
                <w:szCs w:val="16"/>
              </w:rPr>
              <w:t>MEN,</w:t>
            </w:r>
            <w:r>
              <w:rPr>
                <w:rFonts w:ascii="Times New Roman" w:hAnsi="Times New Roman" w:cs="Times New Roman"/>
                <w:sz w:val="16"/>
                <w:szCs w:val="16"/>
              </w:rPr>
              <w:t xml:space="preserve"> </w:t>
            </w:r>
            <w:r>
              <w:rPr>
                <w:rFonts w:ascii="Times New Roman" w:hAnsi="Times New Roman" w:cs="Times New Roman"/>
                <w:b/>
                <w:sz w:val="16"/>
                <w:szCs w:val="16"/>
              </w:rPr>
              <w:t>MF)</w:t>
            </w:r>
          </w:p>
          <w:p w:rsidR="00CD6886" w:rsidRPr="00520080" w:rsidRDefault="00CD6886" w:rsidP="00CD6886">
            <w:pPr>
              <w:jc w:val="both"/>
              <w:rPr>
                <w:rFonts w:ascii="Times New Roman" w:hAnsi="Times New Roman" w:cs="Times New Roman"/>
                <w:b/>
                <w:sz w:val="16"/>
                <w:szCs w:val="16"/>
              </w:rPr>
            </w:pPr>
          </w:p>
          <w:p w:rsidR="00CD6886" w:rsidRPr="00520080" w:rsidRDefault="00CD6886" w:rsidP="00CD6886">
            <w:pPr>
              <w:jc w:val="both"/>
              <w:rPr>
                <w:rFonts w:ascii="Times New Roman" w:hAnsi="Times New Roman" w:cs="Times New Roman"/>
                <w:sz w:val="16"/>
                <w:szCs w:val="16"/>
              </w:rPr>
            </w:pPr>
            <w:r w:rsidRPr="00520080">
              <w:rPr>
                <w:rFonts w:ascii="Times New Roman" w:hAnsi="Times New Roman" w:cs="Times New Roman"/>
                <w:sz w:val="16"/>
                <w:szCs w:val="16"/>
              </w:rPr>
              <w:t>Należy podkreślić, że projekty założeń do projektów ustaw mają często charakter ogólny i szczegółowe rozwiązania poszczególnych kwestii są widoczne dopiero po przygotowaniu projektu ustawy</w:t>
            </w:r>
            <w:r>
              <w:rPr>
                <w:rFonts w:ascii="Times New Roman" w:hAnsi="Times New Roman" w:cs="Times New Roman"/>
                <w:sz w:val="16"/>
                <w:szCs w:val="16"/>
              </w:rPr>
              <w:t xml:space="preserve"> (</w:t>
            </w:r>
            <w:r w:rsidRPr="00520080">
              <w:rPr>
                <w:rFonts w:ascii="Times New Roman" w:hAnsi="Times New Roman" w:cs="Times New Roman"/>
                <w:b/>
                <w:sz w:val="16"/>
                <w:szCs w:val="16"/>
              </w:rPr>
              <w:t>MF</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Przewidziane w § 120 ust. 1 ograniczenie może mieć negatywne konsekwencje dla zgodności prawa polskiego z prawem UE, skoro niezgodność projektowanych regulacji z prawem europejskim może zostać przez MSZ zidentyfikowana dopiero na późniejszym etapie prac, np. w związku z dokonaną zmianą interpretacji przepisów (w wyniku wydania nowego wyroku TSUE czy wytycznych Komisji Europejskiej) (</w:t>
            </w:r>
            <w:r w:rsidRPr="00202944">
              <w:rPr>
                <w:rFonts w:ascii="Times New Roman" w:hAnsi="Times New Roman" w:cs="Times New Roman"/>
                <w:b/>
                <w:sz w:val="16"/>
                <w:szCs w:val="16"/>
              </w:rPr>
              <w:t>MSZ</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960053"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dokonanie</w:t>
            </w:r>
            <w:r w:rsidRPr="00960053">
              <w:rPr>
                <w:rFonts w:ascii="Times New Roman" w:hAnsi="Times New Roman" w:cs="Times New Roman"/>
                <w:sz w:val="16"/>
                <w:szCs w:val="16"/>
              </w:rPr>
              <w:t xml:space="preserve"> zmiany ww. przepisów i ich „złagodzenie” </w:t>
            </w:r>
            <w:r>
              <w:rPr>
                <w:rFonts w:ascii="Times New Roman" w:hAnsi="Times New Roman" w:cs="Times New Roman"/>
                <w:sz w:val="16"/>
                <w:szCs w:val="16"/>
              </w:rPr>
              <w:t xml:space="preserve">przez nadanie im brzmienia: </w:t>
            </w:r>
          </w:p>
          <w:p w:rsidR="00CD6886" w:rsidRPr="00960053" w:rsidRDefault="00CD6886" w:rsidP="00CD6886">
            <w:pPr>
              <w:jc w:val="both"/>
              <w:rPr>
                <w:rFonts w:ascii="Times New Roman" w:hAnsi="Times New Roman" w:cs="Times New Roman"/>
                <w:sz w:val="16"/>
                <w:szCs w:val="16"/>
              </w:rPr>
            </w:pPr>
            <w:r w:rsidRPr="00960053">
              <w:rPr>
                <w:rFonts w:ascii="Times New Roman" w:hAnsi="Times New Roman" w:cs="Times New Roman"/>
                <w:sz w:val="16"/>
                <w:szCs w:val="16"/>
              </w:rPr>
              <w:t xml:space="preserve"> „§ 120. 1. Organy administracji rządowej przedstawiają mogą przedstawić uwagi wyłącznie w zakresie spraw nieobjętych założeniami projektu ustawy przyjętymi przez Radę Ministrów lub w zakresie, w jakim organ wnioskujący wprowadził zmiany w stosunku do założeń przyjętych przez Radę Ministrów.</w:t>
            </w:r>
          </w:p>
          <w:p w:rsidR="00CD6886" w:rsidRDefault="00CD6886" w:rsidP="00CD6886">
            <w:pPr>
              <w:jc w:val="both"/>
              <w:rPr>
                <w:rFonts w:ascii="Times New Roman" w:hAnsi="Times New Roman" w:cs="Times New Roman"/>
                <w:sz w:val="16"/>
                <w:szCs w:val="16"/>
              </w:rPr>
            </w:pPr>
            <w:r w:rsidRPr="00960053">
              <w:rPr>
                <w:rFonts w:ascii="Times New Roman" w:hAnsi="Times New Roman" w:cs="Times New Roman"/>
                <w:sz w:val="16"/>
                <w:szCs w:val="16"/>
              </w:rPr>
              <w:t>2. Uwagi dotyczące spraw innych niż określone w ust. 1 organ wnioskujący może pozostawić bez rozpatrzenia.”</w:t>
            </w:r>
            <w:r>
              <w:rPr>
                <w:rFonts w:ascii="Times New Roman" w:hAnsi="Times New Roman" w:cs="Times New Roman"/>
                <w:sz w:val="16"/>
                <w:szCs w:val="16"/>
              </w:rPr>
              <w:t xml:space="preserve"> (</w:t>
            </w:r>
            <w:r w:rsidRPr="00960053">
              <w:rPr>
                <w:rFonts w:ascii="Times New Roman" w:hAnsi="Times New Roman" w:cs="Times New Roman"/>
                <w:b/>
                <w:sz w:val="16"/>
                <w:szCs w:val="16"/>
              </w:rPr>
              <w:t>MEN</w:t>
            </w:r>
            <w:r>
              <w:rPr>
                <w:rFonts w:ascii="Times New Roman" w:hAnsi="Times New Roman" w:cs="Times New Roman"/>
                <w:sz w:val="16"/>
                <w:szCs w:val="16"/>
              </w:rPr>
              <w:t>)</w:t>
            </w:r>
          </w:p>
          <w:p w:rsidR="00CD6886" w:rsidRDefault="00CD6886" w:rsidP="00CD6886">
            <w:pPr>
              <w:jc w:val="both"/>
              <w:rPr>
                <w:rFonts w:ascii="Times New Roman" w:hAnsi="Times New Roman" w:cs="Times New Roman"/>
                <w:sz w:val="16"/>
                <w:szCs w:val="16"/>
              </w:rPr>
            </w:pPr>
          </w:p>
          <w:p w:rsidR="00CD6886" w:rsidRPr="00960053" w:rsidRDefault="00CD6886" w:rsidP="00CD6886">
            <w:pPr>
              <w:jc w:val="both"/>
              <w:rPr>
                <w:rFonts w:ascii="Times New Roman" w:hAnsi="Times New Roman" w:cs="Times New Roman"/>
                <w:sz w:val="16"/>
                <w:szCs w:val="16"/>
              </w:rPr>
            </w:pPr>
            <w:r>
              <w:rPr>
                <w:rFonts w:ascii="Times New Roman" w:hAnsi="Times New Roman" w:cs="Times New Roman"/>
                <w:sz w:val="16"/>
                <w:szCs w:val="16"/>
              </w:rPr>
              <w:t>W</w:t>
            </w:r>
            <w:r w:rsidRPr="00633381">
              <w:rPr>
                <w:rFonts w:ascii="Times New Roman" w:hAnsi="Times New Roman" w:cs="Times New Roman"/>
                <w:sz w:val="16"/>
                <w:szCs w:val="16"/>
              </w:rPr>
              <w:t>ydaje się, iż kategoryczne wyłączenie możliwości zgłaszania uwag (o czym mowa w  § 120 ust. 1 projektu) w zakresie spraw objętych założeniami projektu wydaje się niepotrzebnym ograniczeniem procedury uzgodnień. Zauważyć należy, iż mogą zdarzyć się sytuacje,</w:t>
            </w:r>
            <w:r>
              <w:rPr>
                <w:rFonts w:ascii="Times New Roman" w:hAnsi="Times New Roman" w:cs="Times New Roman"/>
                <w:sz w:val="16"/>
                <w:szCs w:val="16"/>
              </w:rPr>
              <w:t xml:space="preserve"> </w:t>
            </w:r>
            <w:r w:rsidRPr="00633381">
              <w:rPr>
                <w:rFonts w:ascii="Times New Roman" w:hAnsi="Times New Roman" w:cs="Times New Roman"/>
                <w:sz w:val="16"/>
                <w:szCs w:val="16"/>
              </w:rPr>
              <w:t xml:space="preserve">w których uzgodniona na etapie projektu założeń kwestia wymagała będzie interwencji określonego organu na etapie </w:t>
            </w:r>
            <w:r w:rsidRPr="00633381">
              <w:rPr>
                <w:rFonts w:ascii="Times New Roman" w:hAnsi="Times New Roman" w:cs="Times New Roman"/>
                <w:sz w:val="16"/>
                <w:szCs w:val="16"/>
              </w:rPr>
              <w:lastRenderedPageBreak/>
              <w:t>opracowywania rozwiązań szczegółowych, także o charakterze legislacyjnym. Jednocześnie podkreślić należy, iż zgodnie z  § 103 ust. 1 projektowanej regulacji projekt założeń projektu ustawy obejmować ma zwięzłe przedstawienie celu projektowanej ustawy, istoty proponowanych rozwiązań oraz zakresu przewidywanej regulacji i zasadniczych kwestii wymagających uregulowania, w tym zniesienia dotychczasowych lub powołania nowych organów lub instytucji. Mając na uwadze ogólny charakter powyższego wyliczenia, wprowadzenie ograniczenia z § 120 ust. 1 projektu spowodować może wydłużenie procesu uzgodnień projektu założeń ustawy, gdyż organy pozbawione kategorycznie możliwości zgłaszania uwag na kolejnych etapach prac nad projektem dążyć będą do uszczegółowienia projektu założeń, który co do zasady skupić się ma, o czym była mowa powyżej, jedynie na celu, istocie, zakresie oraz zasadniczych kwestiach wymagających regulacji</w:t>
            </w:r>
            <w:r>
              <w:rPr>
                <w:rFonts w:ascii="Times New Roman" w:hAnsi="Times New Roman" w:cs="Times New Roman"/>
                <w:sz w:val="16"/>
                <w:szCs w:val="16"/>
              </w:rPr>
              <w:t xml:space="preserve"> (</w:t>
            </w:r>
            <w:r w:rsidRPr="00633381">
              <w:rPr>
                <w:rFonts w:ascii="Times New Roman" w:hAnsi="Times New Roman" w:cs="Times New Roman"/>
                <w:b/>
                <w:sz w:val="16"/>
                <w:szCs w:val="16"/>
              </w:rPr>
              <w:t>MSW</w:t>
            </w:r>
            <w:r>
              <w:rPr>
                <w:rFonts w:ascii="Times New Roman" w:hAnsi="Times New Roman" w:cs="Times New Roman"/>
                <w:sz w:val="16"/>
                <w:szCs w:val="16"/>
              </w:rPr>
              <w:t>)</w:t>
            </w:r>
          </w:p>
          <w:p w:rsidR="00CD6886" w:rsidRPr="00523089" w:rsidRDefault="00CD6886" w:rsidP="00CD6886">
            <w:pPr>
              <w:jc w:val="both"/>
              <w:rPr>
                <w:rFonts w:ascii="Times New Roman" w:hAnsi="Times New Roman" w:cs="Times New Roman"/>
                <w:sz w:val="16"/>
                <w:szCs w:val="16"/>
              </w:rPr>
            </w:pP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Do dyskusji</w:t>
            </w:r>
          </w:p>
          <w:p w:rsidR="00CD6886" w:rsidRPr="002D5575" w:rsidRDefault="00CD6886" w:rsidP="00CD6886">
            <w:pPr>
              <w:jc w:val="both"/>
              <w:rPr>
                <w:rFonts w:ascii="Times New Roman" w:hAnsi="Times New Roman" w:cs="Times New Roman"/>
                <w:sz w:val="16"/>
                <w:szCs w:val="16"/>
              </w:rPr>
            </w:pPr>
            <w:r>
              <w:rPr>
                <w:rFonts w:ascii="Times New Roman" w:hAnsi="Times New Roman" w:cs="Times New Roman"/>
                <w:sz w:val="16"/>
                <w:szCs w:val="16"/>
              </w:rPr>
              <w:t>P</w:t>
            </w:r>
            <w:r w:rsidRPr="002D5575">
              <w:rPr>
                <w:rFonts w:ascii="Times New Roman" w:hAnsi="Times New Roman" w:cs="Times New Roman"/>
                <w:sz w:val="16"/>
                <w:szCs w:val="16"/>
              </w:rPr>
              <w:t>roponowane w projekcie ograniczenia zakresu uwag zgłaszanych w toku uzgodnień (§ 48 ust. 4 i § 120 ust. 1 projektu) nie mają charakteru bezwzględnego. Proponowane „sankcje” (pozostawienie bez rozpatrzenia przez organ wnioskujący) mają taki „bezwzględny” charakter na etapie uzgodnień. Uwagi wykraczające poza wskazane ograniczenia mogą być jednak rozpatrzone na dalszych etapach prac (§ 48 ust. 6 i § 120 ust. 3 projektu), a niewątpliwie waga czy charakter takiej uwagi będą brane pod uwagę przez przewodniczącego danego komitetu czy przez Prezesa Rady Ministrów przy podejmowaniu decyzji co do dopuszczenia danej uwagi do rozpatrzenia.</w:t>
            </w:r>
          </w:p>
          <w:p w:rsidR="00CD6886" w:rsidRPr="009C1D0A" w:rsidRDefault="00CD6886" w:rsidP="00CD6886">
            <w:pPr>
              <w:jc w:val="both"/>
              <w:rPr>
                <w:rFonts w:ascii="Times New Roman" w:hAnsi="Times New Roman" w:cs="Times New Roman"/>
                <w:sz w:val="16"/>
                <w:szCs w:val="16"/>
              </w:rPr>
            </w:pPr>
            <w:r w:rsidRPr="002D5575">
              <w:rPr>
                <w:rFonts w:ascii="Times New Roman" w:hAnsi="Times New Roman" w:cs="Times New Roman"/>
                <w:sz w:val="16"/>
                <w:szCs w:val="16"/>
              </w:rPr>
              <w:t>Proponowane w tym zakresie w projekcie regulacje, kładąc nacisk na sprawność i zdyscyplinowanie przebiegu procesu legislacyjnego, zachowują, w ocenie RCL, elastyczność pozwalającą na uwzględnienie przypadków szczególnych ocenianych jednak w sposób indywidualny.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123 ust. 2 i § 130 ust. 2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Proponuje się, aby informację o wynikach notyfikacji technicznej informowany był także minister właściwy do spraw członkostwa RP w UE</w:t>
            </w:r>
          </w:p>
        </w:tc>
        <w:tc>
          <w:tcPr>
            <w:tcW w:w="3890" w:type="dxa"/>
          </w:tcPr>
          <w:p w:rsidR="00CD6886" w:rsidRPr="00591B26" w:rsidRDefault="00CD6886" w:rsidP="00CD6886">
            <w:pPr>
              <w:jc w:val="both"/>
              <w:rPr>
                <w:rFonts w:ascii="Times New Roman" w:hAnsi="Times New Roman" w:cs="Times New Roman"/>
                <w:sz w:val="16"/>
                <w:szCs w:val="16"/>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128 </w:t>
            </w:r>
          </w:p>
        </w:tc>
        <w:tc>
          <w:tcPr>
            <w:tcW w:w="4212" w:type="dxa"/>
          </w:tcPr>
          <w:p w:rsidR="00CD6886" w:rsidRPr="00520080" w:rsidRDefault="00CD6886" w:rsidP="00CD6886">
            <w:pPr>
              <w:jc w:val="both"/>
              <w:rPr>
                <w:rFonts w:ascii="Times New Roman" w:hAnsi="Times New Roman" w:cs="Times New Roman"/>
                <w:sz w:val="16"/>
                <w:szCs w:val="16"/>
              </w:rPr>
            </w:pPr>
            <w:r w:rsidRPr="004B6E3C">
              <w:rPr>
                <w:rFonts w:ascii="Times New Roman" w:eastAsia="Times New Roman" w:hAnsi="Times New Roman" w:cs="Times New Roman"/>
                <w:sz w:val="16"/>
                <w:szCs w:val="16"/>
                <w:lang w:eastAsia="pl-PL"/>
              </w:rPr>
              <w:t>w § 128 projektu proponuje się po wyrazie „projektu” dodanie wyrazu „ustawy” w celu ujednolicenia terminologii stosowanej w obrębie projektu („projekt ustawy opracowany bez uprzedniego przyjęcia założeń”).</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sidRPr="00F255AC">
              <w:rPr>
                <w:rFonts w:ascii="Times New Roman" w:eastAsia="Times New Roman" w:hAnsi="Times New Roman" w:cs="Times New Roman"/>
                <w:sz w:val="16"/>
                <w:szCs w:val="16"/>
                <w:u w:val="single"/>
                <w:lang w:eastAsia="pl-PL"/>
              </w:rPr>
              <w:t>Uwaga redakcyjn</w:t>
            </w:r>
            <w:r>
              <w:rPr>
                <w:rFonts w:ascii="Times New Roman" w:eastAsia="Times New Roman" w:hAnsi="Times New Roman" w:cs="Times New Roman"/>
                <w:sz w:val="16"/>
                <w:szCs w:val="16"/>
                <w:u w:val="single"/>
                <w:lang w:eastAsia="pl-PL"/>
              </w:rPr>
              <w:t>a</w:t>
            </w:r>
          </w:p>
          <w:p w:rsidR="00CD6886" w:rsidRDefault="00CD6886" w:rsidP="00CD6886">
            <w:pPr>
              <w:jc w:val="both"/>
              <w:rPr>
                <w:rFonts w:ascii="Times New Roman" w:hAnsi="Times New Roman" w:cs="Times New Roman"/>
                <w:sz w:val="16"/>
                <w:szCs w:val="16"/>
                <w:u w:val="single"/>
              </w:rPr>
            </w:pPr>
            <w:r w:rsidRPr="00F255AC">
              <w:rPr>
                <w:rFonts w:ascii="Times New Roman" w:eastAsia="Times New Roman" w:hAnsi="Times New Roman" w:cs="Times New Roman"/>
                <w:sz w:val="16"/>
                <w:szCs w:val="16"/>
                <w:lang w:eastAsia="pl-PL"/>
              </w:rPr>
              <w:t>Do uwzględnienia po merytorycznym uzgodnieniu projektu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128</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sidRPr="00633381">
              <w:rPr>
                <w:rFonts w:ascii="Times New Roman" w:eastAsia="Times New Roman" w:hAnsi="Times New Roman" w:cs="Times New Roman"/>
                <w:sz w:val="16"/>
                <w:szCs w:val="16"/>
                <w:lang w:eastAsia="pl-PL"/>
              </w:rPr>
              <w:t>zgodnie z § 128 do wniosku o wprowadzenie projektu ustawy do wykazu prac legislacyjnych bez uprzedniego przyjęcia założeń przez Radę Ministrów należy załączyć test regulacyjny. Rozważenia wymaga czy zasadne jest sporządzanie dodatkowego testu regulacyjnego i czy nie wystarczające jest w tym zakresie sporządzenie oceny skutków regulacji oraz projektu - tak jak funkcjonuje to w aktualnym stanie prawnym</w:t>
            </w:r>
          </w:p>
        </w:tc>
        <w:tc>
          <w:tcPr>
            <w:tcW w:w="3890" w:type="dxa"/>
          </w:tcPr>
          <w:p w:rsidR="00CD6886" w:rsidRDefault="00CD6886" w:rsidP="00CD6886">
            <w:pPr>
              <w:pStyle w:val="Bezodstpw"/>
              <w:jc w:val="both"/>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Uwaga nieuwzględniona</w:t>
            </w:r>
          </w:p>
          <w:p w:rsidR="00CD6886" w:rsidRDefault="00CD6886" w:rsidP="00CD6886">
            <w:pPr>
              <w:pStyle w:val="Bezodstpw"/>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Dołączenie testu regulacyjnego do wniosku </w:t>
            </w:r>
            <w:r w:rsidRPr="00633381">
              <w:rPr>
                <w:rFonts w:ascii="Times New Roman" w:eastAsia="Times New Roman" w:hAnsi="Times New Roman" w:cs="Times New Roman"/>
                <w:sz w:val="16"/>
                <w:szCs w:val="16"/>
                <w:lang w:eastAsia="pl-PL"/>
              </w:rPr>
              <w:t>o wprowadzenie projektu ustawy do wykazu prac legislacyjnych</w:t>
            </w:r>
            <w:r>
              <w:rPr>
                <w:rFonts w:ascii="Times New Roman" w:eastAsia="Times New Roman" w:hAnsi="Times New Roman" w:cs="Times New Roman"/>
                <w:sz w:val="16"/>
                <w:szCs w:val="16"/>
                <w:lang w:eastAsia="pl-PL"/>
              </w:rPr>
              <w:t xml:space="preserve"> jako projektu opracowywanego </w:t>
            </w:r>
            <w:r w:rsidRPr="00633381">
              <w:rPr>
                <w:rFonts w:ascii="Times New Roman" w:eastAsia="Times New Roman" w:hAnsi="Times New Roman" w:cs="Times New Roman"/>
                <w:sz w:val="16"/>
                <w:szCs w:val="16"/>
                <w:lang w:eastAsia="pl-PL"/>
              </w:rPr>
              <w:t xml:space="preserve">bez uprzedniego przyjęcia założeń </w:t>
            </w:r>
            <w:r>
              <w:rPr>
                <w:rFonts w:ascii="Times New Roman" w:eastAsia="Times New Roman" w:hAnsi="Times New Roman" w:cs="Times New Roman"/>
                <w:sz w:val="16"/>
                <w:szCs w:val="16"/>
                <w:lang w:eastAsia="pl-PL"/>
              </w:rPr>
              <w:t xml:space="preserve">tego projektu, </w:t>
            </w:r>
            <w:r w:rsidRPr="00633381">
              <w:rPr>
                <w:rFonts w:ascii="Times New Roman" w:eastAsia="Times New Roman" w:hAnsi="Times New Roman" w:cs="Times New Roman"/>
                <w:sz w:val="16"/>
                <w:szCs w:val="16"/>
                <w:lang w:eastAsia="pl-PL"/>
              </w:rPr>
              <w:t>pozwoli na dokonanie pełniejszej oceny zasadności odstąpienia w danym przypadku od podstawowego modelu prac nad projektami ustaw, jakim jest uprzednie przyjęcie założeń</w:t>
            </w:r>
            <w:r>
              <w:rPr>
                <w:rFonts w:ascii="Times New Roman" w:eastAsia="Times New Roman" w:hAnsi="Times New Roman" w:cs="Times New Roman"/>
                <w:sz w:val="16"/>
                <w:szCs w:val="16"/>
                <w:lang w:eastAsia="pl-PL"/>
              </w:rPr>
              <w:t xml:space="preserve">. </w:t>
            </w:r>
          </w:p>
          <w:p w:rsidR="00CD6886" w:rsidRPr="00633381" w:rsidRDefault="00CD6886" w:rsidP="00CD6886">
            <w:pPr>
              <w:pStyle w:val="Bezodstpw"/>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Ocena skutków regulacji zostanie zaś sporządzona na późniejszym etapie – tj. już po złożeniu i rozpatrzeniu wniosku o wpis projektu do wykazu (na etapie opracowywania projektu ustawy).</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C9004A" w:rsidRDefault="00CD6886" w:rsidP="00CD6886">
            <w:pPr>
              <w:rPr>
                <w:rFonts w:ascii="Times New Roman" w:hAnsi="Times New Roman" w:cs="Times New Roman"/>
                <w:b/>
                <w:sz w:val="16"/>
                <w:szCs w:val="16"/>
              </w:rPr>
            </w:pPr>
            <w:r>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sidRPr="005C2C10">
              <w:rPr>
                <w:rFonts w:ascii="Times New Roman" w:hAnsi="Times New Roman" w:cs="Times New Roman"/>
                <w:b/>
                <w:sz w:val="16"/>
                <w:szCs w:val="16"/>
              </w:rPr>
              <w:t>tytuł rozdziału 4 w dziale IV</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sidRPr="005C2C10">
              <w:rPr>
                <w:rFonts w:ascii="Times New Roman" w:eastAsia="Times New Roman" w:hAnsi="Times New Roman" w:cs="Times New Roman"/>
                <w:sz w:val="16"/>
                <w:szCs w:val="16"/>
                <w:lang w:eastAsia="pl-PL"/>
              </w:rPr>
              <w:t>tytuł rozdziału 4 w dziale IV wprowadza w błąd, ponieważ nie wskazuje na fakt regulowania trybu postępowania z zarządzeniami Prezesa Rady Ministrów</w:t>
            </w:r>
          </w:p>
        </w:tc>
        <w:tc>
          <w:tcPr>
            <w:tcW w:w="3890" w:type="dxa"/>
          </w:tcPr>
          <w:p w:rsidR="00CD6886" w:rsidRPr="00F255AC" w:rsidRDefault="00CD6886" w:rsidP="00CD6886">
            <w:pPr>
              <w:pStyle w:val="Bezodstpw"/>
              <w:jc w:val="both"/>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lang w:val="en-GB"/>
              </w:rPr>
              <w:t>MG</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136 ust. 3 pkt 2 </w:t>
            </w:r>
          </w:p>
        </w:tc>
        <w:tc>
          <w:tcPr>
            <w:tcW w:w="4212" w:type="dxa"/>
          </w:tcPr>
          <w:p w:rsidR="00CD6886" w:rsidRPr="004B6E3C" w:rsidRDefault="00CD6886" w:rsidP="00CD6886">
            <w:pPr>
              <w:jc w:val="both"/>
              <w:rPr>
                <w:rFonts w:ascii="Times New Roman" w:eastAsia="Times New Roman" w:hAnsi="Times New Roman" w:cs="Times New Roman"/>
                <w:sz w:val="16"/>
                <w:szCs w:val="16"/>
                <w:lang w:eastAsia="pl-PL"/>
              </w:rPr>
            </w:pPr>
            <w:r w:rsidRPr="009C1D0A">
              <w:rPr>
                <w:rFonts w:ascii="Times New Roman" w:hAnsi="Times New Roman" w:cs="Times New Roman"/>
                <w:sz w:val="16"/>
                <w:szCs w:val="16"/>
              </w:rPr>
              <w:t>W związku z regulacją zawartą w § 136 ust. 3 pkt 2 projektu, zauważyć należy,</w:t>
            </w:r>
            <w:r>
              <w:rPr>
                <w:rFonts w:ascii="Times New Roman" w:hAnsi="Times New Roman" w:cs="Times New Roman"/>
                <w:sz w:val="16"/>
                <w:szCs w:val="16"/>
              </w:rPr>
              <w:t xml:space="preserve"> </w:t>
            </w:r>
            <w:r w:rsidRPr="009C1D0A">
              <w:rPr>
                <w:rFonts w:ascii="Times New Roman" w:hAnsi="Times New Roman" w:cs="Times New Roman"/>
                <w:sz w:val="16"/>
                <w:szCs w:val="16"/>
              </w:rPr>
              <w:t>iż w przypadku, gdy po dokonaniu notyfikacji „projekt uległ istotnym zmianom”, a zmiany te wyczerpią przesłanki „istotnej zmiany” określonej w § 12 rozporządzenia Rady Ministrów</w:t>
            </w:r>
            <w:r>
              <w:rPr>
                <w:rFonts w:ascii="Times New Roman" w:hAnsi="Times New Roman" w:cs="Times New Roman"/>
                <w:sz w:val="16"/>
                <w:szCs w:val="16"/>
              </w:rPr>
              <w:t xml:space="preserve"> </w:t>
            </w:r>
            <w:r w:rsidRPr="009C1D0A">
              <w:rPr>
                <w:rFonts w:ascii="Times New Roman" w:hAnsi="Times New Roman" w:cs="Times New Roman"/>
                <w:sz w:val="16"/>
                <w:szCs w:val="16"/>
              </w:rPr>
              <w:t>z dnia 23 grudnia 2002 r. w sprawie sposobu funkcjonowania krajowego systemu notyfikacji norm i aktów prawnych (Dz. U. Nr 239, poz. 2039 oraz z 2004 r. Nr 65, poz. 597), to projekt aktu prawnego zawierającego przepisy techniczne podlega ponownej notyfikacji</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Default="00CD6886" w:rsidP="00CD6886">
            <w:pPr>
              <w:pStyle w:val="Bezodstpw"/>
              <w:jc w:val="both"/>
              <w:rPr>
                <w:rFonts w:ascii="Times New Roman" w:hAnsi="Times New Roman" w:cs="Times New Roman"/>
                <w:sz w:val="16"/>
                <w:szCs w:val="16"/>
              </w:rPr>
            </w:pPr>
            <w:r>
              <w:rPr>
                <w:rFonts w:ascii="Times New Roman" w:hAnsi="Times New Roman" w:cs="Times New Roman"/>
                <w:sz w:val="16"/>
                <w:szCs w:val="16"/>
              </w:rPr>
              <w:t xml:space="preserve">Regulamin nie ingeruje w proces notyfikacji, który odbywa się na zasadach określonych w </w:t>
            </w:r>
            <w:r>
              <w:t xml:space="preserve"> </w:t>
            </w:r>
            <w:r w:rsidRPr="00601ABA">
              <w:rPr>
                <w:rFonts w:ascii="Times New Roman" w:hAnsi="Times New Roman" w:cs="Times New Roman"/>
                <w:sz w:val="16"/>
                <w:szCs w:val="16"/>
              </w:rPr>
              <w:t>rozporządzeni</w:t>
            </w:r>
            <w:r>
              <w:rPr>
                <w:rFonts w:ascii="Times New Roman" w:hAnsi="Times New Roman" w:cs="Times New Roman"/>
                <w:sz w:val="16"/>
                <w:szCs w:val="16"/>
              </w:rPr>
              <w:t>u</w:t>
            </w:r>
            <w:r w:rsidRPr="00601ABA">
              <w:rPr>
                <w:rFonts w:ascii="Times New Roman" w:hAnsi="Times New Roman" w:cs="Times New Roman"/>
                <w:sz w:val="16"/>
                <w:szCs w:val="16"/>
              </w:rPr>
              <w:t xml:space="preserve"> Rady Ministrów z dnia 23 grudnia 2002 r.</w:t>
            </w:r>
            <w:r>
              <w:rPr>
                <w:rFonts w:ascii="Times New Roman" w:hAnsi="Times New Roman" w:cs="Times New Roman"/>
                <w:sz w:val="16"/>
                <w:szCs w:val="16"/>
              </w:rPr>
              <w:t xml:space="preserve"> Projekt, który w wyniku notyfikacji ulegnie istotnym zmianom, po jego rozpatrzeniu przez komitet stały, zgodnie z </w:t>
            </w:r>
            <w:r w:rsidRPr="00601ABA">
              <w:rPr>
                <w:rFonts w:ascii="Times New Roman" w:hAnsi="Times New Roman" w:cs="Times New Roman"/>
                <w:sz w:val="16"/>
                <w:szCs w:val="16"/>
              </w:rPr>
              <w:t>§ 136 ust. 3 pkt 2</w:t>
            </w:r>
            <w:r>
              <w:rPr>
                <w:rFonts w:ascii="Times New Roman" w:hAnsi="Times New Roman" w:cs="Times New Roman"/>
                <w:sz w:val="16"/>
                <w:szCs w:val="16"/>
              </w:rPr>
              <w:t xml:space="preserve">, i po jego wstępnym przyjęciu przez RM, zgodnie z § 136 ust. 1, zostanie więc, zgodnie z przepisami w/w rozporządzenia, wysłany do ponownej notyfikacji – jeżeli zgodnie z w/w rozporządzeniem taka ponowna notyfikacja będzie wymagana. </w:t>
            </w:r>
          </w:p>
          <w:p w:rsidR="00CD6886" w:rsidRPr="00F255AC" w:rsidRDefault="00CD6886" w:rsidP="00CD6886">
            <w:pPr>
              <w:pStyle w:val="Bezodstpw"/>
              <w:jc w:val="both"/>
              <w:rPr>
                <w:rFonts w:ascii="Times New Roman" w:eastAsia="Times New Roman" w:hAnsi="Times New Roman" w:cs="Times New Roman"/>
                <w:sz w:val="16"/>
                <w:szCs w:val="16"/>
                <w:u w:val="single"/>
                <w:lang w:eastAsia="pl-PL"/>
              </w:rPr>
            </w:pPr>
            <w:r>
              <w:rPr>
                <w:rFonts w:ascii="Times New Roman" w:hAnsi="Times New Roman" w:cs="Times New Roman"/>
                <w:sz w:val="16"/>
                <w:szCs w:val="16"/>
              </w:rPr>
              <w:t>W celu usunięcia wątpliwości RCL doprecyzuje przepis § 136 ust. 3 Regulaminu - tak, aby nie wynikało z niego, że rozpatrzenie istotnie zmienionego projektu przez stały komitet następuje dopiero po zakończeniu procedury notyfikacji (co mogło wskazywać na jego rozpatrywanie przez KRM dopiero po dokonaniu ponownej notyfikacji).</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proofErr w:type="spellStart"/>
            <w:r w:rsidRPr="009C1D0A">
              <w:rPr>
                <w:rFonts w:ascii="Times New Roman" w:hAnsi="Times New Roman" w:cs="Times New Roman"/>
                <w:b/>
                <w:sz w:val="16"/>
                <w:szCs w:val="16"/>
              </w:rPr>
              <w:t>MRiRW</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146</w:t>
            </w:r>
          </w:p>
        </w:tc>
        <w:tc>
          <w:tcPr>
            <w:tcW w:w="4212" w:type="dxa"/>
          </w:tcPr>
          <w:p w:rsidR="00CD6886" w:rsidRPr="009C1D0A"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jest jasne, jaka postać dokumentu elektronicznego (projektu skierowanego do podpisu właściwego ministra) ma być udostępniana w RPL, skoro jedyną formą ogłoszenia jest forma dokumentu elektronicznego podpisana przez ministra i opatrzona podpisem elektronicznym.</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9C1D0A" w:rsidRDefault="00CD6886" w:rsidP="00CD6886">
            <w:pPr>
              <w:jc w:val="both"/>
              <w:rPr>
                <w:rFonts w:ascii="Times New Roman" w:hAnsi="Times New Roman" w:cs="Times New Roman"/>
                <w:sz w:val="16"/>
                <w:szCs w:val="16"/>
              </w:rPr>
            </w:pPr>
            <w:r>
              <w:rPr>
                <w:rFonts w:ascii="Times New Roman" w:hAnsi="Times New Roman" w:cs="Times New Roman"/>
                <w:sz w:val="16"/>
                <w:szCs w:val="16"/>
              </w:rPr>
              <w:t>Serwis RPL pozwala na zamieszczanie plików w dowolnym formacie. W RPL ma być zamieszczona ostateczna wersja projektu, bez względu na jej format. Kwestia stosowanych przy podpisywaniu i ogłaszaniu rozporządzenia formatów pliku nie jest przedmiotem regulacji Regulaminu.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9C1D0A" w:rsidRDefault="00CD6886" w:rsidP="00CD6886">
            <w:pPr>
              <w:rPr>
                <w:rFonts w:ascii="Times New Roman" w:hAnsi="Times New Roman" w:cs="Times New Roman"/>
                <w:b/>
                <w:sz w:val="16"/>
                <w:szCs w:val="16"/>
              </w:rPr>
            </w:pPr>
            <w:r>
              <w:rPr>
                <w:rFonts w:ascii="Times New Roman" w:hAnsi="Times New Roman" w:cs="Times New Roman"/>
                <w:b/>
                <w:sz w:val="16"/>
                <w:szCs w:val="16"/>
              </w:rPr>
              <w:t>MNISW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149</w:t>
            </w:r>
          </w:p>
        </w:tc>
        <w:tc>
          <w:tcPr>
            <w:tcW w:w="4212" w:type="dxa"/>
          </w:tcPr>
          <w:p w:rsidR="00CD6886" w:rsidRPr="00520080" w:rsidRDefault="00CD6886" w:rsidP="00CD6886">
            <w:pPr>
              <w:jc w:val="both"/>
              <w:rPr>
                <w:rFonts w:ascii="Times New Roman" w:hAnsi="Times New Roman" w:cs="Times New Roman"/>
                <w:sz w:val="16"/>
                <w:szCs w:val="16"/>
              </w:rPr>
            </w:pPr>
            <w:r>
              <w:rPr>
                <w:rFonts w:ascii="Times New Roman" w:hAnsi="Times New Roman" w:cs="Times New Roman"/>
                <w:sz w:val="16"/>
                <w:szCs w:val="16"/>
              </w:rPr>
              <w:t>Jaki wpływ na decyzję o braku celowości przygotowania stanowiska Rządu do pozarządowego projektu ustawy może mieć własny projekt ustawy. Należy zaznaczyć, że w takim przypadku rządowy projekt jeszcze nie powstał, a projekt pozarządowy jest już w Sejmie, a zatem ma potencjalne szanse na szybkie uchwalenie</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dyskusji</w:t>
            </w:r>
          </w:p>
          <w:p w:rsidR="00CD6886" w:rsidRPr="00947B73" w:rsidRDefault="00CD6886" w:rsidP="00CD6886">
            <w:pPr>
              <w:jc w:val="both"/>
              <w:rPr>
                <w:rFonts w:ascii="Times New Roman" w:hAnsi="Times New Roman" w:cs="Times New Roman"/>
                <w:sz w:val="16"/>
                <w:szCs w:val="16"/>
              </w:rPr>
            </w:pPr>
            <w:r>
              <w:rPr>
                <w:rFonts w:ascii="Times New Roman" w:hAnsi="Times New Roman" w:cs="Times New Roman"/>
                <w:sz w:val="16"/>
                <w:szCs w:val="16"/>
              </w:rPr>
              <w:t>Projektowana regulacja powtarza § 50 ust. 3 obecnego regulaminu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9C1D0A" w:rsidRDefault="00CD6886" w:rsidP="00CD6886">
            <w:pPr>
              <w:rPr>
                <w:rFonts w:ascii="Times New Roman" w:hAnsi="Times New Roman" w:cs="Times New Roman"/>
                <w:b/>
                <w:sz w:val="16"/>
                <w:szCs w:val="16"/>
              </w:rPr>
            </w:pPr>
            <w:r w:rsidRPr="00960053">
              <w:rPr>
                <w:rFonts w:ascii="Times New Roman" w:hAnsi="Times New Roman" w:cs="Times New Roman"/>
                <w:b/>
                <w:sz w:val="16"/>
                <w:szCs w:val="16"/>
              </w:rPr>
              <w:t>MAIC</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152</w:t>
            </w:r>
          </w:p>
        </w:tc>
        <w:tc>
          <w:tcPr>
            <w:tcW w:w="4212" w:type="dxa"/>
          </w:tcPr>
          <w:p w:rsidR="00CD6886" w:rsidRDefault="00CD6886" w:rsidP="00CD6886">
            <w:pPr>
              <w:jc w:val="both"/>
              <w:rPr>
                <w:rFonts w:ascii="Times New Roman" w:hAnsi="Times New Roman" w:cs="Times New Roman"/>
                <w:sz w:val="16"/>
                <w:szCs w:val="16"/>
              </w:rPr>
            </w:pPr>
            <w:r w:rsidRPr="00B86A6E">
              <w:rPr>
                <w:rFonts w:ascii="Times New Roman" w:hAnsi="Times New Roman" w:cs="Times New Roman"/>
                <w:sz w:val="16"/>
                <w:szCs w:val="16"/>
              </w:rPr>
              <w:t xml:space="preserve">w § 152 projektu regulaminu wskazano, że Rada Ministrów może zadecydować o nieprzedstawieniu stanowiska do pozarządowego projektu ustawy. Nie wskazano jednak w </w:t>
            </w:r>
            <w:r w:rsidRPr="00B86A6E">
              <w:rPr>
                <w:rFonts w:ascii="Times New Roman" w:hAnsi="Times New Roman" w:cs="Times New Roman"/>
                <w:sz w:val="16"/>
                <w:szCs w:val="16"/>
              </w:rPr>
              <w:lastRenderedPageBreak/>
              <w:t>jakich sytuacjach Rada Ministrów może podjąć taką decyzję. Budzi to wątpliwości zwłaszcza w kontekście art. 146 ust. 1 Konstytucji RP zgodnie z którym „Rada Ministrów prowadzi politykę wewnętrzną i zagraniczną Rzeczypospolitej Polskiej</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Pr="002C42F8" w:rsidRDefault="00CD6886" w:rsidP="00CD6886">
            <w:pPr>
              <w:jc w:val="both"/>
              <w:rPr>
                <w:rFonts w:ascii="Times New Roman" w:hAnsi="Times New Roman" w:cs="Times New Roman"/>
                <w:sz w:val="16"/>
                <w:szCs w:val="16"/>
              </w:rPr>
            </w:pPr>
            <w:r w:rsidRPr="006B0956">
              <w:rPr>
                <w:rFonts w:ascii="Times New Roman" w:hAnsi="Times New Roman" w:cs="Times New Roman"/>
                <w:sz w:val="16"/>
                <w:szCs w:val="16"/>
              </w:rPr>
              <w:t xml:space="preserve">Rada </w:t>
            </w:r>
            <w:r>
              <w:rPr>
                <w:rFonts w:ascii="Times New Roman" w:hAnsi="Times New Roman" w:cs="Times New Roman"/>
                <w:sz w:val="16"/>
                <w:szCs w:val="16"/>
              </w:rPr>
              <w:t xml:space="preserve">Ministrów podejmując taką decyzję kierować się będzie w szczególności informacją uzyskaną od organu </w:t>
            </w:r>
            <w:r>
              <w:rPr>
                <w:rFonts w:ascii="Times New Roman" w:hAnsi="Times New Roman" w:cs="Times New Roman"/>
                <w:sz w:val="16"/>
                <w:szCs w:val="16"/>
              </w:rPr>
              <w:lastRenderedPageBreak/>
              <w:t>wnioskującego zgodnie z § 149.</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960053" w:rsidRDefault="00CD6886" w:rsidP="00CD6886">
            <w:pPr>
              <w:rPr>
                <w:rFonts w:ascii="Times New Roman" w:hAnsi="Times New Roman" w:cs="Times New Roman"/>
                <w:b/>
                <w:sz w:val="16"/>
                <w:szCs w:val="16"/>
              </w:rPr>
            </w:pPr>
            <w:r>
              <w:rPr>
                <w:rFonts w:ascii="Times New Roman" w:hAnsi="Times New Roman" w:cs="Times New Roman"/>
                <w:b/>
                <w:sz w:val="16"/>
                <w:szCs w:val="16"/>
              </w:rPr>
              <w:t>MEN</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152</w:t>
            </w:r>
          </w:p>
        </w:tc>
        <w:tc>
          <w:tcPr>
            <w:tcW w:w="4212" w:type="dxa"/>
          </w:tcPr>
          <w:p w:rsidR="00CD6886" w:rsidRPr="00492CEA" w:rsidRDefault="00CD6886" w:rsidP="00CD6886">
            <w:pPr>
              <w:jc w:val="both"/>
              <w:rPr>
                <w:rFonts w:ascii="Arial" w:eastAsia="Times New Roman" w:hAnsi="Arial" w:cs="Arial"/>
                <w:i/>
                <w:sz w:val="24"/>
                <w:szCs w:val="24"/>
                <w:lang w:eastAsia="pl-PL"/>
              </w:rPr>
            </w:pPr>
            <w:r w:rsidRPr="00492CEA">
              <w:rPr>
                <w:rFonts w:ascii="Times New Roman" w:hAnsi="Times New Roman" w:cs="Times New Roman"/>
                <w:sz w:val="16"/>
                <w:szCs w:val="16"/>
              </w:rPr>
              <w:t>W § 152 wskazano, że: „Rada Ministrów może zdecydować o nieprzedstawieniu stanowiska do pozarządowego projektu ustawy.”. Jednakże, biorąc pod uwagę brzmienie § 149,  który przewiduje, że: „Jeżeli organ wnioskujący stwierdzi, że przygotowanie stanowiska Rządu wobec pozarządowego projektu ustawy jest niecelowe, w szczególności jeżeli Rada Ministrów skierowała albo powinna skierować do Sejmu własny projekt ustawy, powiadamia o tym niezwłocznie Prezesa Rady Ministrów za pośrednictwem Sekretarza do Spraw Parlamentarnych.”, niejasne jest, czy taką decyzję może podjąć tylko Rada Ministrów. Wydaje się, iż zasadne byłoby wskazanie, że w związku ze stwierdzeniem organu wnioskującego, o którym mowa w § 149, Prezes Rady Ministrów (lub ewentualnie Sekretarz do Spraw Parlamentarnych) może podjąć decyzję o nieprzygotowaniu stanowiska.</w:t>
            </w:r>
          </w:p>
          <w:p w:rsidR="00CD6886" w:rsidRPr="003E01CB" w:rsidRDefault="00CD6886" w:rsidP="00CD6886">
            <w:pPr>
              <w:jc w:val="both"/>
              <w:rPr>
                <w:rFonts w:ascii="Times New Roman" w:hAnsi="Times New Roman" w:cs="Times New Roman"/>
                <w:sz w:val="16"/>
                <w:szCs w:val="16"/>
              </w:rPr>
            </w:pP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6B095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Decyzję o przedstawieniu określonego stanowiska Rządu do pozarządowego  projektu ustawy, bądź o nieprzedstawianiu w ogóle przez Rząd takiego stanowiska może podejmować jedynie Rada Ministrów.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082AD1" w:rsidRDefault="00CD6886" w:rsidP="00CD6886">
            <w:pPr>
              <w:rPr>
                <w:rFonts w:ascii="Times New Roman" w:hAnsi="Times New Roman" w:cs="Times New Roman"/>
                <w:b/>
                <w:sz w:val="16"/>
                <w:szCs w:val="16"/>
              </w:rPr>
            </w:pPr>
            <w:r w:rsidRPr="00082AD1">
              <w:rPr>
                <w:rFonts w:ascii="Times New Roman" w:hAnsi="Times New Roman" w:cs="Times New Roman"/>
                <w:b/>
                <w:sz w:val="16"/>
                <w:szCs w:val="16"/>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153</w:t>
            </w:r>
          </w:p>
        </w:tc>
        <w:tc>
          <w:tcPr>
            <w:tcW w:w="4212" w:type="dxa"/>
          </w:tcPr>
          <w:p w:rsidR="00CD6886" w:rsidRPr="00B86A6E" w:rsidRDefault="00CD6886" w:rsidP="00CD6886">
            <w:pPr>
              <w:jc w:val="both"/>
              <w:rPr>
                <w:rFonts w:ascii="Times New Roman" w:hAnsi="Times New Roman" w:cs="Times New Roman"/>
                <w:sz w:val="16"/>
                <w:szCs w:val="16"/>
              </w:rPr>
            </w:pPr>
            <w:r w:rsidRPr="00082AD1">
              <w:rPr>
                <w:rFonts w:ascii="Times New Roman" w:hAnsi="Times New Roman" w:cs="Times New Roman"/>
                <w:sz w:val="16"/>
                <w:szCs w:val="16"/>
              </w:rPr>
              <w:t>wątpliwość budzi, czy w § 153 chodzi o deklarację zawartą w OSR do projektu danej ustawy, czy też może chodzić o ocenę funkcjonowania innego aktu prawnego, w szczególności takiego, który miałby być zmieniany projektowanym aktem prawnym. To drugie nie wydaje się celowe, ponieważ projekt z założenia powinien zawierać omówienie i ocenę obecnej sytuacji</w:t>
            </w:r>
            <w:r>
              <w:rPr>
                <w:rFonts w:ascii="Times New Roman" w:hAnsi="Times New Roman" w:cs="Times New Roman"/>
                <w:sz w:val="16"/>
                <w:szCs w:val="16"/>
              </w:rPr>
              <w:t>.</w:t>
            </w:r>
            <w:r w:rsidR="00410F5F" w:rsidRPr="00082AD1">
              <w:rPr>
                <w:rFonts w:ascii="Times New Roman" w:hAnsi="Times New Roman" w:cs="Times New Roman"/>
                <w:sz w:val="16"/>
                <w:szCs w:val="16"/>
              </w:rPr>
              <w:t xml:space="preserve"> Nie wydaje się też zasadne odwoływanie do przewidywań z etapu założeń ustawy (testu regulacyjnego). Obowiązek sporządzania OSR-ex post w trybie § 153 ust. 1 pkt 2 powinien wynikać wyraźnie dopiero z ostatecznego kształtu projektu ustawy. Powinien nakreślać również wyraźne przesłanki dla jego opracowania.</w:t>
            </w:r>
            <w:r w:rsidR="00DC2C9E" w:rsidRPr="00082AD1">
              <w:rPr>
                <w:rFonts w:ascii="Times New Roman" w:hAnsi="Times New Roman" w:cs="Times New Roman"/>
                <w:sz w:val="16"/>
                <w:szCs w:val="16"/>
              </w:rPr>
              <w:t xml:space="preserve"> Nie uregulowano kwestii tego, jakie znaczenie ma OSR-ex post opracowywany w tym trybie dla prac Rady Ministrów. Z projektu nie wynika bowiem, aby miał on być przed-miotem rozpatrywania przez Radę Ministrów lub jakikolwiek inny organ;</w:t>
            </w:r>
          </w:p>
        </w:tc>
        <w:tc>
          <w:tcPr>
            <w:tcW w:w="3890" w:type="dxa"/>
          </w:tcPr>
          <w:p w:rsidR="00DC2C9E" w:rsidRPr="00DC2C9E" w:rsidRDefault="00DC2C9E" w:rsidP="00DC2C9E">
            <w:pPr>
              <w:jc w:val="both"/>
              <w:rPr>
                <w:rFonts w:ascii="Times New Roman" w:hAnsi="Times New Roman" w:cs="Times New Roman"/>
                <w:sz w:val="16"/>
                <w:szCs w:val="16"/>
                <w:u w:val="single"/>
              </w:rPr>
            </w:pPr>
            <w:r w:rsidRPr="00DC2C9E">
              <w:rPr>
                <w:rFonts w:ascii="Times New Roman" w:hAnsi="Times New Roman" w:cs="Times New Roman"/>
                <w:sz w:val="16"/>
                <w:szCs w:val="16"/>
                <w:u w:val="single"/>
              </w:rPr>
              <w:t>Uwaga nieuwzględniona</w:t>
            </w:r>
          </w:p>
          <w:p w:rsidR="00DC2C9E" w:rsidRPr="00DC2C9E" w:rsidRDefault="00DC2C9E" w:rsidP="00DC2C9E">
            <w:pPr>
              <w:jc w:val="both"/>
              <w:rPr>
                <w:rFonts w:ascii="Times New Roman" w:hAnsi="Times New Roman" w:cs="Times New Roman"/>
                <w:sz w:val="16"/>
                <w:szCs w:val="16"/>
              </w:rPr>
            </w:pPr>
            <w:r w:rsidRPr="00DC2C9E">
              <w:rPr>
                <w:rFonts w:ascii="Times New Roman" w:hAnsi="Times New Roman" w:cs="Times New Roman"/>
                <w:sz w:val="16"/>
                <w:szCs w:val="16"/>
              </w:rPr>
              <w:t xml:space="preserve">Sformułowanie przepisu § 153 ust. 1 pkt 2 projektu odpowiada zamierzeniom co do przygotowywania OSR ex-post w terminie zgodnym z deklaracją zawartą w teście regulacyjnym lub OSR. Należy zauważyć, że również w tym przypadku ostateczną decyzję co do przygotowania OSR ex-post ustawy podejmie Rada Ministrów, przyjmując założenia lub projekt ustawy zawierające taką deklarację. Projekt nie określa przesłanek podjęcia takiej decyzji, przyznając w tym zakresie szeroką kompetencję Radzie Ministrów – analogicznie jak w przypadku trybu przygotowania OSR ex-post „na wniosek Rady Ministrów”. Określanie takich przesłanek i ograniczenie kompetencji Rady Ministrów nie jest zasadne. Nie można w szczególności wykluczyć założenia dokonania oceny funkcjonowania np. jednej z ustaw nowelizowanych danym projektem, czy też przyjęcia założeń projektu ustawy już z decyzją o dokonaniu oceny jej funkcjonowania, w przypadku gdy wprowadzane są np. rozwiązania dotychczas niesprawdzone albo których skutków nie można było wystarczająco precyzyjnie oszacować. </w:t>
            </w:r>
          </w:p>
          <w:p w:rsidR="00CD6886" w:rsidRPr="003C7219" w:rsidRDefault="00DC2C9E" w:rsidP="00DC2C9E">
            <w:pPr>
              <w:jc w:val="both"/>
              <w:rPr>
                <w:rFonts w:ascii="Times New Roman" w:hAnsi="Times New Roman" w:cs="Times New Roman"/>
                <w:sz w:val="16"/>
                <w:szCs w:val="16"/>
              </w:rPr>
            </w:pPr>
            <w:r w:rsidRPr="00DC2C9E">
              <w:rPr>
                <w:rFonts w:ascii="Times New Roman" w:hAnsi="Times New Roman" w:cs="Times New Roman"/>
                <w:sz w:val="16"/>
                <w:szCs w:val="16"/>
              </w:rPr>
              <w:t>Znaczenie OSR ex-post przygotowanego zgodnie z § 153 ust. 1 pkt 2 projektu dla prac Rady Ministrów jest identyczne jak w przypadku przygotowania tej oceny na wniosek Rady Ministrów (jej organu pomocniczego) – zgodnie z § 155 ust. 1 projektu ocenę tę przedstawia się Radzie Ministrów.</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F60987" w:rsidRDefault="00CD6886" w:rsidP="00CD6886">
            <w:pPr>
              <w:rPr>
                <w:rFonts w:ascii="Times New Roman" w:hAnsi="Times New Roman" w:cs="Times New Roman"/>
                <w:b/>
                <w:i/>
                <w:sz w:val="16"/>
                <w:szCs w:val="16"/>
              </w:rPr>
            </w:pPr>
            <w:r>
              <w:rPr>
                <w:rFonts w:ascii="Times New Roman" w:hAnsi="Times New Roman" w:cs="Times New Roman"/>
                <w:b/>
                <w:sz w:val="16"/>
                <w:szCs w:val="16"/>
                <w:lang w:val="en-GB"/>
              </w:rPr>
              <w:t>MŚ, MRR</w:t>
            </w:r>
          </w:p>
        </w:tc>
        <w:tc>
          <w:tcPr>
            <w:tcW w:w="1083" w:type="dxa"/>
          </w:tcPr>
          <w:p w:rsidR="00CD6886" w:rsidRPr="00F60987" w:rsidRDefault="00CD6886" w:rsidP="00CD6886">
            <w:pPr>
              <w:rPr>
                <w:rFonts w:ascii="Times New Roman" w:hAnsi="Times New Roman" w:cs="Times New Roman"/>
                <w:b/>
                <w:i/>
                <w:sz w:val="16"/>
                <w:szCs w:val="16"/>
              </w:rPr>
            </w:pPr>
            <w:r>
              <w:rPr>
                <w:rFonts w:ascii="Times New Roman" w:hAnsi="Times New Roman" w:cs="Times New Roman"/>
                <w:b/>
                <w:sz w:val="16"/>
                <w:szCs w:val="16"/>
              </w:rPr>
              <w:t>§ 153</w:t>
            </w:r>
          </w:p>
        </w:tc>
        <w:tc>
          <w:tcPr>
            <w:tcW w:w="4212" w:type="dxa"/>
          </w:tcPr>
          <w:p w:rsidR="00CD6886" w:rsidRPr="00EE19E1" w:rsidRDefault="00CD6886" w:rsidP="00CD6886">
            <w:pPr>
              <w:jc w:val="both"/>
              <w:rPr>
                <w:rFonts w:ascii="Times New Roman" w:hAnsi="Times New Roman" w:cs="Times New Roman"/>
                <w:sz w:val="16"/>
                <w:szCs w:val="16"/>
              </w:rPr>
            </w:pPr>
            <w:r w:rsidRPr="00EE19E1">
              <w:rPr>
                <w:rFonts w:ascii="Times New Roman" w:hAnsi="Times New Roman" w:cs="Times New Roman"/>
                <w:sz w:val="16"/>
                <w:szCs w:val="16"/>
              </w:rPr>
              <w:t>Jednocześnie proponuję rozważyć wskazanie organu odpowiedzialnego za monitorowanie terminowości i prawidłowości przygotowywania „OSR ex-post”  </w:t>
            </w:r>
            <w:r w:rsidRPr="00EE19E1">
              <w:rPr>
                <w:rFonts w:ascii="Times New Roman" w:hAnsi="Times New Roman" w:cs="Times New Roman"/>
                <w:sz w:val="16"/>
                <w:szCs w:val="16"/>
              </w:rPr>
              <w:noBreakHyphen/>
              <w:t> analogicznie do zadań Szefa KPRM w przypadku opracowywania OSR i testów regulacyjnych</w:t>
            </w:r>
            <w:r>
              <w:rPr>
                <w:rFonts w:ascii="Times New Roman" w:hAnsi="Times New Roman" w:cs="Times New Roman"/>
                <w:sz w:val="16"/>
                <w:szCs w:val="16"/>
              </w:rPr>
              <w:t xml:space="preserve"> (</w:t>
            </w:r>
            <w:r w:rsidRPr="00041A55">
              <w:rPr>
                <w:rFonts w:ascii="Times New Roman" w:hAnsi="Times New Roman" w:cs="Times New Roman"/>
                <w:b/>
                <w:sz w:val="16"/>
                <w:szCs w:val="16"/>
              </w:rPr>
              <w:t>MRR</w:t>
            </w:r>
            <w:r>
              <w:rPr>
                <w:rFonts w:ascii="Times New Roman" w:hAnsi="Times New Roman" w:cs="Times New Roman"/>
                <w:sz w:val="16"/>
                <w:szCs w:val="16"/>
              </w:rPr>
              <w:t>)</w:t>
            </w:r>
          </w:p>
          <w:p w:rsidR="00CD6886" w:rsidRPr="00F60987" w:rsidRDefault="00CD6886" w:rsidP="00CD6886">
            <w:pPr>
              <w:jc w:val="both"/>
              <w:rPr>
                <w:rFonts w:ascii="Times New Roman" w:hAnsi="Times New Roman" w:cs="Times New Roman"/>
                <w:i/>
                <w:sz w:val="16"/>
                <w:szCs w:val="16"/>
              </w:rPr>
            </w:pPr>
            <w:r>
              <w:rPr>
                <w:rFonts w:ascii="Times New Roman" w:hAnsi="Times New Roman" w:cs="Times New Roman"/>
                <w:sz w:val="16"/>
                <w:szCs w:val="16"/>
              </w:rPr>
              <w:t>Należy powierzyć zadanie koordynacji przygotowania OSR ex post Szefowi KPRM (</w:t>
            </w:r>
            <w:r w:rsidRPr="00041A55">
              <w:rPr>
                <w:rFonts w:ascii="Times New Roman" w:hAnsi="Times New Roman" w:cs="Times New Roman"/>
                <w:b/>
                <w:sz w:val="16"/>
                <w:szCs w:val="16"/>
              </w:rPr>
              <w:t>M</w:t>
            </w:r>
            <w:r>
              <w:rPr>
                <w:rFonts w:ascii="Times New Roman" w:hAnsi="Times New Roman" w:cs="Times New Roman"/>
                <w:b/>
                <w:sz w:val="16"/>
                <w:szCs w:val="16"/>
              </w:rPr>
              <w:t>Ś</w:t>
            </w:r>
            <w:r>
              <w:rPr>
                <w:rFonts w:ascii="Times New Roman" w:hAnsi="Times New Roman" w:cs="Times New Roman"/>
                <w:sz w:val="16"/>
                <w:szCs w:val="16"/>
              </w:rPr>
              <w:t>).</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Nie ma potrzeby koordynowania takich działań, zakres OSR ex post nie daje pola do takiej koordynacji, przygotowanie OSR-ex post należeć będzie do zadań poszczególnych ministrów.</w:t>
            </w:r>
          </w:p>
          <w:p w:rsidR="00CD6886" w:rsidRPr="00F60987" w:rsidRDefault="00CD6886" w:rsidP="00CD6886">
            <w:pPr>
              <w:jc w:val="both"/>
              <w:rPr>
                <w:rFonts w:ascii="Times New Roman" w:hAnsi="Times New Roman" w:cs="Times New Roman"/>
                <w:i/>
                <w:sz w:val="16"/>
                <w:szCs w:val="16"/>
                <w:u w:val="single"/>
              </w:rPr>
            </w:pPr>
          </w:p>
        </w:tc>
      </w:tr>
      <w:tr w:rsidR="00CD6886" w:rsidRPr="008867E8" w:rsidTr="002D6EF6">
        <w:trPr>
          <w:trHeight w:val="1362"/>
        </w:trPr>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BB3929"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MAIC, MF</w:t>
            </w:r>
          </w:p>
        </w:tc>
        <w:tc>
          <w:tcPr>
            <w:tcW w:w="1083" w:type="dxa"/>
          </w:tcPr>
          <w:p w:rsidR="00CD6886" w:rsidRPr="00BB3929"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153 ust. 1 </w:t>
            </w:r>
          </w:p>
        </w:tc>
        <w:tc>
          <w:tcPr>
            <w:tcW w:w="4212" w:type="dxa"/>
          </w:tcPr>
          <w:p w:rsidR="00CD6886" w:rsidRPr="003E01CB" w:rsidRDefault="00CD6886" w:rsidP="00CD6886">
            <w:pPr>
              <w:jc w:val="both"/>
              <w:rPr>
                <w:rFonts w:ascii="Times New Roman" w:hAnsi="Times New Roman" w:cs="Times New Roman"/>
                <w:sz w:val="16"/>
                <w:szCs w:val="16"/>
              </w:rPr>
            </w:pPr>
            <w:r w:rsidRPr="00B86A6E">
              <w:rPr>
                <w:rFonts w:ascii="Times New Roman" w:hAnsi="Times New Roman" w:cs="Times New Roman"/>
                <w:sz w:val="16"/>
                <w:szCs w:val="16"/>
              </w:rPr>
              <w:t>doprecyzowania wymaga § 153 ust. 1, zgodnie z którym członek Rady Ministrów właściwy w sprawach regulowanych ustawą przygotowuje OSR ex post. Z przepisu tego nie wynika czy wskazanie terminu przedstawiania OSR ex post w teście regulacyjnym lub OSR będzie obligatoryjne czy fakultatywne</w:t>
            </w:r>
            <w:r>
              <w:rPr>
                <w:rFonts w:ascii="Times New Roman" w:hAnsi="Times New Roman" w:cs="Times New Roman"/>
                <w:sz w:val="16"/>
                <w:szCs w:val="16"/>
              </w:rPr>
              <w:t xml:space="preserve"> </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3E01CB"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rPr>
              <w:t xml:space="preserve">OSR ex post zostanie sporządzona, o ile deklaracja  taka zostanie zawarta w teście regulacyjnym lub OSR; ewentualnie przepis mógłby zostać doprecyzowany w celu wyraźnego zaznaczenia takiej fakultatywności.  </w:t>
            </w:r>
          </w:p>
        </w:tc>
      </w:tr>
      <w:tr w:rsidR="00CD6886" w:rsidRPr="008867E8" w:rsidTr="00D721D6">
        <w:trPr>
          <w:trHeight w:val="423"/>
        </w:trPr>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153 ust. 1</w:t>
            </w:r>
          </w:p>
        </w:tc>
        <w:tc>
          <w:tcPr>
            <w:tcW w:w="4212" w:type="dxa"/>
          </w:tcPr>
          <w:p w:rsidR="00CD6886" w:rsidRPr="00B86A6E" w:rsidRDefault="00CD6886" w:rsidP="00CD6886">
            <w:pPr>
              <w:jc w:val="both"/>
              <w:rPr>
                <w:rFonts w:ascii="Times New Roman" w:hAnsi="Times New Roman" w:cs="Times New Roman"/>
                <w:sz w:val="16"/>
                <w:szCs w:val="16"/>
              </w:rPr>
            </w:pPr>
            <w:r w:rsidRPr="00F43E20">
              <w:rPr>
                <w:rFonts w:ascii="Times New Roman" w:hAnsi="Times New Roman" w:cs="Times New Roman"/>
                <w:sz w:val="16"/>
                <w:szCs w:val="16"/>
              </w:rPr>
              <w:t>jak przewiduje § 153 ust. 1 pkt 1 projektu członek Rady Ministrów właściwy w sprawach regulowanych daną ustawą przygotowuje ocenę jej funkcjonowania – „OSR ex-post”</w:t>
            </w:r>
            <w:r>
              <w:rPr>
                <w:rFonts w:ascii="Times New Roman" w:hAnsi="Times New Roman" w:cs="Times New Roman"/>
                <w:sz w:val="16"/>
                <w:szCs w:val="16"/>
              </w:rPr>
              <w:t xml:space="preserve"> </w:t>
            </w:r>
            <w:r w:rsidRPr="00F43E20">
              <w:rPr>
                <w:rFonts w:ascii="Times New Roman" w:hAnsi="Times New Roman" w:cs="Times New Roman"/>
                <w:sz w:val="16"/>
                <w:szCs w:val="16"/>
              </w:rPr>
              <w:t>na wniosek Rady Ministrów lub jej organu pomocniczego</w:t>
            </w:r>
            <w:r>
              <w:rPr>
                <w:rFonts w:ascii="Times New Roman" w:hAnsi="Times New Roman" w:cs="Times New Roman"/>
                <w:sz w:val="16"/>
                <w:szCs w:val="16"/>
              </w:rPr>
              <w:t xml:space="preserve">. </w:t>
            </w:r>
            <w:r w:rsidRPr="00F43E20">
              <w:rPr>
                <w:rFonts w:ascii="Times New Roman" w:hAnsi="Times New Roman" w:cs="Times New Roman"/>
                <w:sz w:val="16"/>
                <w:szCs w:val="16"/>
              </w:rPr>
              <w:t>Konieczne jest rozważenie doprecyzowania terminu i przypadków, kiedy Rada Ministrów lub jej organ pomocniczy występować będzie z takim wnioskiem do członka Rady Ministrów.</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F43E20"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Regulamin nie precyzuje takiego terminu ani takich przypadków; Rada Ministrów lub jej organ pomocniczy będą mogły wnioskować o dokonanie OSR ex-post w każdym przypadku, gdy przedstawienie analizy funkcjonowania danej ustawy zostanie przez RM lub jej organ pomocniczy uznane za  zasadne. </w:t>
            </w:r>
          </w:p>
        </w:tc>
      </w:tr>
      <w:tr w:rsidR="00CD6886" w:rsidRPr="008867E8" w:rsidTr="00D721D6">
        <w:trPr>
          <w:trHeight w:val="423"/>
        </w:trPr>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MF</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153 ust. 1 pkt 1 </w:t>
            </w:r>
          </w:p>
        </w:tc>
        <w:tc>
          <w:tcPr>
            <w:tcW w:w="4212" w:type="dxa"/>
          </w:tcPr>
          <w:p w:rsidR="00CD6886" w:rsidRPr="00082AD1" w:rsidRDefault="00CD6886" w:rsidP="00CD6886">
            <w:pPr>
              <w:jc w:val="both"/>
              <w:rPr>
                <w:rFonts w:ascii="Times New Roman" w:hAnsi="Times New Roman" w:cs="Times New Roman"/>
                <w:sz w:val="16"/>
                <w:szCs w:val="16"/>
              </w:rPr>
            </w:pPr>
            <w:r w:rsidRPr="00082AD1">
              <w:rPr>
                <w:rFonts w:ascii="Times New Roman" w:hAnsi="Times New Roman" w:cs="Times New Roman"/>
                <w:sz w:val="16"/>
                <w:szCs w:val="16"/>
              </w:rPr>
              <w:t xml:space="preserve">proponuję zmianę w zakresie przepisów dotyczących tzw. OSR ex-post, polegającą na nadaniu następującego brzmienia § 153 ust. 1 pkt 1 (i odpowiedniej korekcie § 155): </w:t>
            </w:r>
          </w:p>
          <w:p w:rsidR="00CD6886" w:rsidRPr="00082AD1" w:rsidRDefault="00CD6886" w:rsidP="00CD6886">
            <w:pPr>
              <w:jc w:val="both"/>
              <w:rPr>
                <w:rFonts w:ascii="Times New Roman" w:hAnsi="Times New Roman" w:cs="Times New Roman"/>
                <w:sz w:val="16"/>
                <w:szCs w:val="16"/>
              </w:rPr>
            </w:pPr>
            <w:r w:rsidRPr="00082AD1">
              <w:rPr>
                <w:rFonts w:ascii="Times New Roman" w:hAnsi="Times New Roman" w:cs="Times New Roman"/>
                <w:sz w:val="16"/>
                <w:szCs w:val="16"/>
              </w:rPr>
              <w:t xml:space="preserve">„1) na wniosek Prezesa Rady Ministrów, Ministra Finansów </w:t>
            </w:r>
            <w:r w:rsidRPr="00082AD1">
              <w:rPr>
                <w:rFonts w:ascii="Times New Roman" w:hAnsi="Times New Roman" w:cs="Times New Roman"/>
                <w:sz w:val="16"/>
                <w:szCs w:val="16"/>
              </w:rPr>
              <w:lastRenderedPageBreak/>
              <w:t xml:space="preserve">lub organu pomocniczego Rady Ministrów:”. </w:t>
            </w:r>
          </w:p>
          <w:p w:rsidR="00DC2C9E" w:rsidRDefault="00CD6886" w:rsidP="00CD6886">
            <w:pPr>
              <w:jc w:val="both"/>
              <w:rPr>
                <w:rFonts w:ascii="Times New Roman" w:hAnsi="Times New Roman" w:cs="Times New Roman"/>
                <w:sz w:val="16"/>
                <w:szCs w:val="16"/>
              </w:rPr>
            </w:pPr>
            <w:r w:rsidRPr="00082AD1">
              <w:rPr>
                <w:rFonts w:ascii="Times New Roman" w:hAnsi="Times New Roman" w:cs="Times New Roman"/>
                <w:sz w:val="16"/>
                <w:szCs w:val="16"/>
              </w:rPr>
              <w:t xml:space="preserve">Nadanie powyższego uprawnienia Ministrowi Finansów jest niezbędne z uwagi na jego zadania i odpowiedzialność za finanse publiczne. </w:t>
            </w:r>
          </w:p>
          <w:p w:rsidR="00DC2C9E" w:rsidRDefault="00DC2C9E" w:rsidP="00CD6886">
            <w:pPr>
              <w:jc w:val="both"/>
              <w:rPr>
                <w:rFonts w:ascii="Times New Roman" w:hAnsi="Times New Roman" w:cs="Times New Roman"/>
                <w:sz w:val="16"/>
                <w:szCs w:val="16"/>
              </w:rPr>
            </w:pPr>
          </w:p>
          <w:p w:rsidR="00CD6886" w:rsidRPr="00F43E20" w:rsidRDefault="00CD6886" w:rsidP="00CD6886">
            <w:pPr>
              <w:jc w:val="both"/>
              <w:rPr>
                <w:rFonts w:ascii="Times New Roman" w:hAnsi="Times New Roman" w:cs="Times New Roman"/>
                <w:sz w:val="16"/>
                <w:szCs w:val="16"/>
              </w:rPr>
            </w:pPr>
            <w:r w:rsidRPr="00082AD1">
              <w:rPr>
                <w:rFonts w:ascii="Times New Roman" w:hAnsi="Times New Roman" w:cs="Times New Roman"/>
                <w:sz w:val="16"/>
                <w:szCs w:val="16"/>
              </w:rPr>
              <w:t>Zachowując fakultatywny charakter OSR ex-post, niezbędne jest ponadto wyraźne wyrażenie w przepisach Regulaminu możliwości sporządzania OSR ex-post także do ustaw, które weszły w życie przed dniem wejścia Regulaminu</w:t>
            </w:r>
          </w:p>
        </w:tc>
        <w:tc>
          <w:tcPr>
            <w:tcW w:w="3890" w:type="dxa"/>
          </w:tcPr>
          <w:p w:rsidR="00DC2C9E" w:rsidRPr="00DC2C9E" w:rsidRDefault="00DC2C9E" w:rsidP="00DC2C9E">
            <w:pPr>
              <w:jc w:val="both"/>
              <w:rPr>
                <w:rFonts w:ascii="Times New Roman" w:hAnsi="Times New Roman" w:cs="Times New Roman"/>
                <w:sz w:val="16"/>
                <w:szCs w:val="16"/>
                <w:u w:val="single"/>
              </w:rPr>
            </w:pPr>
            <w:r w:rsidRPr="00DC2C9E">
              <w:rPr>
                <w:rFonts w:ascii="Times New Roman" w:hAnsi="Times New Roman" w:cs="Times New Roman"/>
                <w:sz w:val="16"/>
                <w:szCs w:val="16"/>
                <w:u w:val="single"/>
              </w:rPr>
              <w:lastRenderedPageBreak/>
              <w:t>Uwaga nieuwzględniona</w:t>
            </w:r>
          </w:p>
          <w:p w:rsidR="00DC2C9E" w:rsidRPr="00DC2C9E" w:rsidRDefault="00DC2C9E" w:rsidP="00DC2C9E">
            <w:pPr>
              <w:jc w:val="both"/>
              <w:rPr>
                <w:rFonts w:ascii="Times New Roman" w:hAnsi="Times New Roman" w:cs="Times New Roman"/>
                <w:sz w:val="16"/>
                <w:szCs w:val="16"/>
              </w:rPr>
            </w:pPr>
            <w:r w:rsidRPr="00DC2C9E">
              <w:rPr>
                <w:rFonts w:ascii="Times New Roman" w:hAnsi="Times New Roman" w:cs="Times New Roman"/>
                <w:sz w:val="16"/>
                <w:szCs w:val="16"/>
              </w:rPr>
              <w:t xml:space="preserve">W projekcie przyjęto założenie, że decyzja zobowiązująca jednego z członków Rady Ministrów do przygotowania OSR ex-post należy do całej Rady </w:t>
            </w:r>
            <w:r w:rsidRPr="00DC2C9E">
              <w:rPr>
                <w:rFonts w:ascii="Times New Roman" w:hAnsi="Times New Roman" w:cs="Times New Roman"/>
                <w:sz w:val="16"/>
                <w:szCs w:val="16"/>
              </w:rPr>
              <w:lastRenderedPageBreak/>
              <w:t xml:space="preserve">Ministrów (jej organu pomocniczego). Minister Finansów, jako członek Rady Ministrów, może wnioskować o dokonanie OSR ex-post ustawy zarówno w toku prac nad projektem ustawy – tak aby test regulacyjny lub OSR wskazywały termin jej dokonania, jak i niezależnie od tego trybu – tak aby Rada Ministrów lub jej organ pomocniczy wystąpiły o przygotowanie takiej oceny. </w:t>
            </w:r>
          </w:p>
          <w:p w:rsidR="00CD6886" w:rsidRDefault="00DC2C9E" w:rsidP="00DC2C9E">
            <w:pPr>
              <w:jc w:val="both"/>
              <w:rPr>
                <w:rFonts w:ascii="Times New Roman" w:hAnsi="Times New Roman" w:cs="Times New Roman"/>
                <w:sz w:val="16"/>
                <w:szCs w:val="16"/>
                <w:u w:val="single"/>
              </w:rPr>
            </w:pPr>
            <w:r w:rsidRPr="00DC2C9E">
              <w:rPr>
                <w:rFonts w:ascii="Times New Roman" w:hAnsi="Times New Roman" w:cs="Times New Roman"/>
                <w:sz w:val="16"/>
                <w:szCs w:val="16"/>
              </w:rPr>
              <w:t>W ocenie RCL możliwość sporządzania OSR ex-post na wniosek Rady Ministrów lub jej organu pomocniczego, od dnia wejścia w życie uchwały, jest zapewniona bez wprowadzania regulacji przejściowej. Przepis § 153 ust. 1 pkt 1 projektu wprowadza w tym zakresie nową kompetencję i nowy obowiązek, które będą stosowane po wejściu w życie uchwały – w uwadze nie wskazano okoliczności, które mogłyby utrudniać realizację tej kompetencji lub obowiązku w odniesieniu do ustaw, które już weszły w życie. Natomiast możliwość zawarcia w teście regulacyjnym lub w OSR deklaracji co do przygotowania OSR ex-post jest wyłączona - zgodnie z ogólną regulacją przejściową § 166 projektu – również w odniesieniu do ustaw, których projekty w dniu wejścia w życie uchwały są już poddane rządowemu procesowi legislacyjnemu.</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082AD1" w:rsidRDefault="00CD6886" w:rsidP="00CD6886">
            <w:pPr>
              <w:rPr>
                <w:rFonts w:ascii="Times New Roman" w:hAnsi="Times New Roman" w:cs="Times New Roman"/>
                <w:b/>
                <w:sz w:val="16"/>
                <w:szCs w:val="16"/>
              </w:rPr>
            </w:pPr>
            <w:r w:rsidRPr="00082AD1">
              <w:rPr>
                <w:rFonts w:ascii="Times New Roman" w:hAnsi="Times New Roman" w:cs="Times New Roman"/>
                <w:b/>
                <w:sz w:val="16"/>
                <w:szCs w:val="16"/>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154 ust. 1 </w:t>
            </w:r>
          </w:p>
        </w:tc>
        <w:tc>
          <w:tcPr>
            <w:tcW w:w="4212" w:type="dxa"/>
          </w:tcPr>
          <w:p w:rsidR="00CD6886" w:rsidRPr="00EE19E1"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OSR ex post powinna zawierać informację o związanych z danym aktem prawnym postępowaniach Komisji Europejskiej prowadzonych w trybie art. 258 TFUE oraz o wyrokach Trybunału Sprawiedliwości UE </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Pr="003C7219" w:rsidRDefault="00CD6886" w:rsidP="00CD6886">
            <w:pPr>
              <w:jc w:val="both"/>
              <w:rPr>
                <w:rFonts w:ascii="Times New Roman" w:hAnsi="Times New Roman" w:cs="Times New Roman"/>
                <w:sz w:val="16"/>
                <w:szCs w:val="16"/>
              </w:rPr>
            </w:pPr>
            <w:r w:rsidRPr="006130DB">
              <w:rPr>
                <w:rFonts w:ascii="Times New Roman" w:hAnsi="Times New Roman" w:cs="Times New Roman"/>
                <w:sz w:val="16"/>
                <w:szCs w:val="16"/>
              </w:rPr>
              <w:t>W związku z funkcjonowaniem danej ustawy mogą wystąpić problemy związane zarówno ze wskazanymi w uwadze kwestiami zgodności z prawem UE, jak też np. z zagadnieniami zgodności z Konstytucją, spójności systemowej, czy przejrzystości jej regulacji (postępowania przed Trybunałem Konstytucyjnym, szczególnie liczne spory wymagające rozstrzygnięć przez sądy krajowe). Wyliczenie wszystkich takich problemów jest niecelowe i niemożliwe. W ocenie RCL, mieszczą się one w zakresie § 154 ust. 1 pkt 4 projektu (zestawienie problemów związanych z funkcjonowaniem ustawy). Należy przy tym zauważyć, że w przypadku OSR ex-post, które są przedstawiane Radzie Ministrów możliwe jest w ramach prac Rady Ministrów nad dokumentem – w razie uwzględnienia złożonej w tym zakresie uwagi – zażądanie uzupełnienia informacji i ocen zawartych w sporządzonej OSR ex-post.</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Uwaga ogólna do Działu IV</w:t>
            </w:r>
          </w:p>
        </w:tc>
        <w:tc>
          <w:tcPr>
            <w:tcW w:w="4212" w:type="dxa"/>
          </w:tcPr>
          <w:p w:rsidR="00CD6886" w:rsidRPr="00B86A6E"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Proponuje się uzupełnienie projektu i wskazanie, iż w kwestii realizacji obowiązków Rady Ministrów wynikających z ustawy z dnia 8 października 2010 r. o współpracy Rady Ministrów z Sejmem i z Senatem w sprawach związanych z członkostwem RP w UE, postanowienia Regulaminu są stosowane w takim zakresie, w jakim nie naruszają specyficznych rozwiązań przyjętych przez Komitet do Spraw Europejskich  oraz jego organy pomocnicze, w szczególności zawartych w dokumencie „Opis sposobu realizacji zobowiązań wynikających z ustawy </w:t>
            </w:r>
            <w:r w:rsidRPr="00210A1F">
              <w:rPr>
                <w:rFonts w:ascii="Times New Roman" w:hAnsi="Times New Roman" w:cs="Times New Roman"/>
                <w:sz w:val="16"/>
                <w:szCs w:val="16"/>
              </w:rPr>
              <w:t xml:space="preserve"> z dnia 8 października 2010 r. o współpracy Rady </w:t>
            </w:r>
            <w:r>
              <w:rPr>
                <w:rFonts w:ascii="Times New Roman" w:hAnsi="Times New Roman" w:cs="Times New Roman"/>
                <w:sz w:val="16"/>
                <w:szCs w:val="16"/>
              </w:rPr>
              <w:t>M</w:t>
            </w:r>
            <w:r w:rsidRPr="00210A1F">
              <w:rPr>
                <w:rFonts w:ascii="Times New Roman" w:hAnsi="Times New Roman" w:cs="Times New Roman"/>
                <w:sz w:val="16"/>
                <w:szCs w:val="16"/>
              </w:rPr>
              <w:t xml:space="preserve">inistrów z Sejmem i z </w:t>
            </w:r>
            <w:r>
              <w:rPr>
                <w:rFonts w:ascii="Times New Roman" w:hAnsi="Times New Roman" w:cs="Times New Roman"/>
                <w:sz w:val="16"/>
                <w:szCs w:val="16"/>
              </w:rPr>
              <w:t>S</w:t>
            </w:r>
            <w:r w:rsidRPr="00210A1F">
              <w:rPr>
                <w:rFonts w:ascii="Times New Roman" w:hAnsi="Times New Roman" w:cs="Times New Roman"/>
                <w:sz w:val="16"/>
                <w:szCs w:val="16"/>
              </w:rPr>
              <w:t>enatem w sprawach związanych z członkostwem RP w UE</w:t>
            </w:r>
            <w:r>
              <w:rPr>
                <w:rFonts w:ascii="Times New Roman" w:hAnsi="Times New Roman" w:cs="Times New Roman"/>
                <w:sz w:val="16"/>
                <w:szCs w:val="16"/>
              </w:rPr>
              <w:t xml:space="preserve">” przyjętym przez KSE w dniu 4 lutego 2011 r. </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Do wyjaśnienia</w:t>
            </w:r>
          </w:p>
          <w:p w:rsidR="00CD6886" w:rsidRPr="00210A1F" w:rsidRDefault="00CD6886" w:rsidP="00CD6886">
            <w:pPr>
              <w:jc w:val="both"/>
              <w:rPr>
                <w:rFonts w:ascii="Times New Roman" w:hAnsi="Times New Roman" w:cs="Times New Roman"/>
                <w:sz w:val="16"/>
                <w:szCs w:val="16"/>
              </w:rPr>
            </w:pPr>
            <w:r w:rsidRPr="00210A1F">
              <w:rPr>
                <w:rFonts w:ascii="Times New Roman" w:hAnsi="Times New Roman" w:cs="Times New Roman"/>
                <w:sz w:val="16"/>
                <w:szCs w:val="16"/>
              </w:rPr>
              <w:t>Nie jest jasne, jakiego rodzaju „sprzeczności” występują w zakresie rozwiązań dotyczących realizacji obowiązków Rządu wobec Sejmu i Senatu przyjętych w projekcie i dokumentach wskazanych w uwadze. Należy zauważyć, że w zakresie tych rozwiązań projekt „przejmuje” regulacje obecnie obowiązującego Regulaminu pracy Rady Ministrów. Przyjęte w oparciu o regulacje ustawowe „odrębne rozwiązania” w tym zakresie, funkcjonować będą zatem nadal w niezmienny sposób.</w:t>
            </w:r>
          </w:p>
          <w:p w:rsidR="00CD6886" w:rsidRPr="006130DB" w:rsidRDefault="00CD6886" w:rsidP="00CD6886">
            <w:pPr>
              <w:jc w:val="both"/>
              <w:rPr>
                <w:rFonts w:ascii="Times New Roman" w:hAnsi="Times New Roman" w:cs="Times New Roman"/>
                <w:sz w:val="16"/>
                <w:szCs w:val="16"/>
              </w:rPr>
            </w:pP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proofErr w:type="spellStart"/>
            <w:r w:rsidRPr="006130DB">
              <w:rPr>
                <w:rFonts w:ascii="Times New Roman" w:hAnsi="Times New Roman" w:cs="Times New Roman"/>
                <w:b/>
                <w:sz w:val="16"/>
                <w:szCs w:val="16"/>
              </w:rPr>
              <w:t>MSiT</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160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Należy ujednolicić terminologię, w przepisie jest mowa zarówno o centralnym organie administracji </w:t>
            </w:r>
            <w:r w:rsidRPr="006A300B">
              <w:rPr>
                <w:rFonts w:ascii="Times New Roman" w:hAnsi="Times New Roman" w:cs="Times New Roman"/>
                <w:sz w:val="16"/>
                <w:szCs w:val="16"/>
                <w:u w:val="single"/>
              </w:rPr>
              <w:t>rządowej</w:t>
            </w:r>
            <w:r>
              <w:rPr>
                <w:rFonts w:ascii="Times New Roman" w:hAnsi="Times New Roman" w:cs="Times New Roman"/>
                <w:sz w:val="16"/>
                <w:szCs w:val="16"/>
              </w:rPr>
              <w:t xml:space="preserve"> (w ust. 1) jak i centralnym organie administracji </w:t>
            </w:r>
            <w:r w:rsidRPr="006A300B">
              <w:rPr>
                <w:rFonts w:ascii="Times New Roman" w:hAnsi="Times New Roman" w:cs="Times New Roman"/>
                <w:sz w:val="16"/>
                <w:szCs w:val="16"/>
                <w:u w:val="single"/>
              </w:rPr>
              <w:t>państwowej</w:t>
            </w:r>
            <w:r>
              <w:rPr>
                <w:rFonts w:ascii="Times New Roman" w:hAnsi="Times New Roman" w:cs="Times New Roman"/>
                <w:sz w:val="16"/>
                <w:szCs w:val="16"/>
              </w:rPr>
              <w:t xml:space="preserve"> (w ust 2 pkt 2).</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Pr="006130DB" w:rsidRDefault="00CD6886" w:rsidP="00CD6886">
            <w:pPr>
              <w:rPr>
                <w:rFonts w:ascii="Times New Roman" w:hAnsi="Times New Roman" w:cs="Times New Roman"/>
                <w:b/>
                <w:sz w:val="16"/>
                <w:szCs w:val="16"/>
              </w:rPr>
            </w:pPr>
            <w:proofErr w:type="spellStart"/>
            <w:r>
              <w:rPr>
                <w:rFonts w:ascii="Times New Roman" w:hAnsi="Times New Roman" w:cs="Times New Roman"/>
                <w:b/>
                <w:sz w:val="16"/>
                <w:szCs w:val="16"/>
                <w:lang w:val="en-GB"/>
              </w:rPr>
              <w:t>MSiT</w:t>
            </w:r>
            <w:proofErr w:type="spellEnd"/>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160 ust. 1</w:t>
            </w:r>
          </w:p>
        </w:tc>
        <w:tc>
          <w:tcPr>
            <w:tcW w:w="4212" w:type="dxa"/>
          </w:tcPr>
          <w:p w:rsidR="00CD6886" w:rsidRPr="00B86A6E" w:rsidRDefault="00CD6886" w:rsidP="00CD6886">
            <w:pPr>
              <w:jc w:val="both"/>
              <w:rPr>
                <w:rFonts w:ascii="Times New Roman" w:hAnsi="Times New Roman" w:cs="Times New Roman"/>
                <w:sz w:val="16"/>
                <w:szCs w:val="16"/>
              </w:rPr>
            </w:pPr>
            <w:r>
              <w:rPr>
                <w:rFonts w:ascii="Times New Roman" w:hAnsi="Times New Roman" w:cs="Times New Roman"/>
                <w:sz w:val="16"/>
                <w:szCs w:val="16"/>
              </w:rPr>
              <w:t>Należy rozważyć dokonanie odpowiedniej zmiany w § 160 ust. 1 - centralny organ administracji rządowej nie ma bowiem zastępcy w randze podsekretarza stanu (co obecnie wynika z w/w przepisu)</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uwzględniona</w:t>
            </w:r>
          </w:p>
          <w:p w:rsidR="00CD6886" w:rsidRDefault="00CD6886" w:rsidP="00CD6886">
            <w:pPr>
              <w:jc w:val="both"/>
              <w:rPr>
                <w:rFonts w:ascii="Times New Roman" w:hAnsi="Times New Roman" w:cs="Times New Roman"/>
                <w:sz w:val="16"/>
                <w:szCs w:val="16"/>
                <w:u w:val="single"/>
              </w:rPr>
            </w:pPr>
            <w:r w:rsidRPr="006A300B">
              <w:rPr>
                <w:rFonts w:ascii="Times New Roman" w:hAnsi="Times New Roman" w:cs="Times New Roman"/>
                <w:sz w:val="16"/>
                <w:szCs w:val="16"/>
              </w:rPr>
              <w:t>Przepis § 160</w:t>
            </w:r>
            <w:r>
              <w:rPr>
                <w:rFonts w:ascii="Times New Roman" w:hAnsi="Times New Roman" w:cs="Times New Roman"/>
                <w:sz w:val="16"/>
                <w:szCs w:val="16"/>
              </w:rPr>
              <w:t xml:space="preserve"> </w:t>
            </w:r>
            <w:r w:rsidRPr="006A300B">
              <w:rPr>
                <w:rFonts w:ascii="Times New Roman" w:hAnsi="Times New Roman" w:cs="Times New Roman"/>
                <w:sz w:val="16"/>
                <w:szCs w:val="16"/>
              </w:rPr>
              <w:t xml:space="preserve">w </w:t>
            </w:r>
            <w:r>
              <w:rPr>
                <w:rFonts w:ascii="Times New Roman" w:hAnsi="Times New Roman" w:cs="Times New Roman"/>
                <w:sz w:val="16"/>
                <w:szCs w:val="16"/>
              </w:rPr>
              <w:t>zakresie dotyczącym</w:t>
            </w:r>
            <w:r w:rsidRPr="006A300B">
              <w:rPr>
                <w:rFonts w:ascii="Times New Roman" w:hAnsi="Times New Roman" w:cs="Times New Roman"/>
                <w:sz w:val="16"/>
                <w:szCs w:val="16"/>
              </w:rPr>
              <w:t xml:space="preserve"> centralnych organów administracji państwowej odnosił się będzie </w:t>
            </w:r>
            <w:r>
              <w:rPr>
                <w:rFonts w:ascii="Times New Roman" w:hAnsi="Times New Roman" w:cs="Times New Roman"/>
                <w:sz w:val="16"/>
                <w:szCs w:val="16"/>
              </w:rPr>
              <w:t>do</w:t>
            </w:r>
            <w:r w:rsidRPr="006A300B">
              <w:rPr>
                <w:rFonts w:ascii="Times New Roman" w:hAnsi="Times New Roman" w:cs="Times New Roman"/>
                <w:sz w:val="16"/>
                <w:szCs w:val="16"/>
                <w:u w:val="single"/>
              </w:rPr>
              <w:t xml:space="preserve"> zastępców</w:t>
            </w:r>
            <w:r>
              <w:rPr>
                <w:rFonts w:ascii="Times New Roman" w:hAnsi="Times New Roman" w:cs="Times New Roman"/>
                <w:sz w:val="16"/>
                <w:szCs w:val="16"/>
                <w:u w:val="single"/>
              </w:rPr>
              <w:t>,</w:t>
            </w:r>
            <w:r>
              <w:rPr>
                <w:rFonts w:ascii="Times New Roman" w:hAnsi="Times New Roman" w:cs="Times New Roman"/>
                <w:sz w:val="16"/>
                <w:szCs w:val="16"/>
              </w:rPr>
              <w:t xml:space="preserve"> a nie do podsekretarzy stanu.</w:t>
            </w:r>
          </w:p>
        </w:tc>
      </w:tr>
      <w:tr w:rsidR="00CD6886" w:rsidRPr="008867E8" w:rsidTr="002D6EF6">
        <w:tc>
          <w:tcPr>
            <w:tcW w:w="817" w:type="dxa"/>
          </w:tcPr>
          <w:p w:rsidR="00CD6886" w:rsidRPr="002677B2"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MSZ</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164 ust. 1</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Przewidziany w § 164 ust. 1 obowiązek dokonania uzgodnienia opinii przekazywanych Sejmowi i Senatowi RP z ministrem, do którego właściwości należy dana sprawa, nie powinien dotyczyć opinii o zgodności projektu z prawem UE wydawanej przez MSZ. </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t>Uwaga nieuwzględniona</w:t>
            </w:r>
          </w:p>
          <w:p w:rsidR="00CD6886" w:rsidRDefault="00CD6886" w:rsidP="00CD6886">
            <w:pPr>
              <w:jc w:val="both"/>
              <w:rPr>
                <w:rFonts w:ascii="Times New Roman" w:hAnsi="Times New Roman" w:cs="Times New Roman"/>
                <w:sz w:val="16"/>
                <w:szCs w:val="16"/>
                <w:u w:val="single"/>
              </w:rPr>
            </w:pPr>
            <w:r w:rsidRPr="006130DB">
              <w:rPr>
                <w:rFonts w:ascii="Times New Roman" w:hAnsi="Times New Roman" w:cs="Times New Roman"/>
                <w:sz w:val="16"/>
                <w:szCs w:val="16"/>
              </w:rPr>
              <w:t>W uwadze nie przedstawiono uzasadnienia propozycji wyłączenia opinii o zgodności z prawem UE z zakresu obowiązku określonego w § 164 ust. 1 projektu. Należy zauważyć, że obowiązek ten nie obejmuje „uzgodnienia opinii” z przedstawicielem Rządu (uzgodnienia jej treści) – zakres uzgodnienia określa ust. 2 tego paragrafu. Zakres ten, jakkolwiek określony w sposób „otwarty”, co do zasady ograniczony jest do zagadnień „trybowych”.</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Pr>
                <w:rFonts w:ascii="Times New Roman" w:hAnsi="Times New Roman" w:cs="Times New Roman"/>
                <w:b/>
                <w:sz w:val="16"/>
                <w:szCs w:val="16"/>
                <w:lang w:val="en-GB"/>
              </w:rPr>
              <w:t>MNISW</w:t>
            </w:r>
          </w:p>
        </w:tc>
        <w:tc>
          <w:tcPr>
            <w:tcW w:w="1083" w:type="dxa"/>
          </w:tcPr>
          <w:p w:rsidR="00CD6886" w:rsidRDefault="00CD6886" w:rsidP="00CD6886">
            <w:pPr>
              <w:rPr>
                <w:rFonts w:ascii="Times New Roman" w:hAnsi="Times New Roman" w:cs="Times New Roman"/>
                <w:b/>
                <w:sz w:val="16"/>
                <w:szCs w:val="16"/>
              </w:rPr>
            </w:pPr>
            <w:r>
              <w:rPr>
                <w:rFonts w:ascii="Times New Roman" w:hAnsi="Times New Roman" w:cs="Times New Roman"/>
                <w:b/>
                <w:sz w:val="16"/>
                <w:szCs w:val="16"/>
              </w:rPr>
              <w:t xml:space="preserve">§ 164 </w:t>
            </w:r>
          </w:p>
        </w:tc>
        <w:tc>
          <w:tcPr>
            <w:tcW w:w="4212" w:type="dxa"/>
          </w:tcPr>
          <w:p w:rsidR="00CD6886"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W sprawie należącej do właściwości innego ministra lub w której wyznaczony został inny przedstawiciel rządu, minister, </w:t>
            </w:r>
            <w:r>
              <w:rPr>
                <w:rFonts w:ascii="Times New Roman" w:hAnsi="Times New Roman" w:cs="Times New Roman"/>
                <w:sz w:val="16"/>
                <w:szCs w:val="16"/>
              </w:rPr>
              <w:lastRenderedPageBreak/>
              <w:t>który nie jest właściwy nie powinien przedstawiać informacji czy wyjaśnień organom Sejmu i Senatu, ale powinna istnieć możliwość przekazania sprawy zgodnie z właściwością.</w:t>
            </w:r>
          </w:p>
        </w:tc>
        <w:tc>
          <w:tcPr>
            <w:tcW w:w="3890" w:type="dxa"/>
          </w:tcPr>
          <w:p w:rsidR="00CD6886" w:rsidRDefault="00CD6886" w:rsidP="00CD6886">
            <w:pPr>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Uwaga nieuwzględniona</w:t>
            </w:r>
          </w:p>
          <w:p w:rsidR="00CD6886" w:rsidRDefault="00CD6886" w:rsidP="00CD6886">
            <w:pPr>
              <w:jc w:val="both"/>
              <w:rPr>
                <w:rFonts w:ascii="Times New Roman" w:hAnsi="Times New Roman" w:cs="Times New Roman"/>
                <w:sz w:val="16"/>
                <w:szCs w:val="16"/>
              </w:rPr>
            </w:pPr>
            <w:r w:rsidRPr="00AB0BD2">
              <w:rPr>
                <w:rFonts w:ascii="Times New Roman" w:hAnsi="Times New Roman" w:cs="Times New Roman"/>
                <w:sz w:val="16"/>
                <w:szCs w:val="16"/>
              </w:rPr>
              <w:t xml:space="preserve">Regulacja § 164 z niewielkimi zmianami powtarza </w:t>
            </w:r>
            <w:r w:rsidRPr="00AB0BD2">
              <w:rPr>
                <w:rFonts w:ascii="Times New Roman" w:hAnsi="Times New Roman" w:cs="Times New Roman"/>
                <w:sz w:val="16"/>
                <w:szCs w:val="16"/>
              </w:rPr>
              <w:lastRenderedPageBreak/>
              <w:t xml:space="preserve">rozwiązanie obecne, zawarte w § 48a </w:t>
            </w:r>
            <w:r>
              <w:rPr>
                <w:rFonts w:ascii="Times New Roman" w:hAnsi="Times New Roman" w:cs="Times New Roman"/>
                <w:sz w:val="16"/>
                <w:szCs w:val="16"/>
              </w:rPr>
              <w:t xml:space="preserve">obowiązującego </w:t>
            </w:r>
            <w:r w:rsidRPr="00AB0BD2">
              <w:rPr>
                <w:rFonts w:ascii="Times New Roman" w:hAnsi="Times New Roman" w:cs="Times New Roman"/>
                <w:sz w:val="16"/>
                <w:szCs w:val="16"/>
              </w:rPr>
              <w:t>regulaminu</w:t>
            </w:r>
            <w:r>
              <w:rPr>
                <w:rFonts w:ascii="Times New Roman" w:hAnsi="Times New Roman" w:cs="Times New Roman"/>
                <w:sz w:val="16"/>
                <w:szCs w:val="16"/>
              </w:rPr>
              <w:t>.</w:t>
            </w:r>
          </w:p>
          <w:p w:rsidR="00CD6886" w:rsidRPr="006130DB" w:rsidRDefault="00CD6886" w:rsidP="00CD6886">
            <w:pPr>
              <w:jc w:val="both"/>
              <w:rPr>
                <w:rFonts w:ascii="Times New Roman" w:hAnsi="Times New Roman" w:cs="Times New Roman"/>
                <w:sz w:val="16"/>
                <w:szCs w:val="16"/>
              </w:rPr>
            </w:pPr>
            <w:r>
              <w:rPr>
                <w:rFonts w:ascii="Times New Roman" w:hAnsi="Times New Roman" w:cs="Times New Roman"/>
                <w:sz w:val="16"/>
                <w:szCs w:val="16"/>
              </w:rPr>
              <w:t xml:space="preserve">Przepis </w:t>
            </w:r>
            <w:r w:rsidRPr="00AB0BD2">
              <w:rPr>
                <w:rFonts w:ascii="Times New Roman" w:hAnsi="Times New Roman" w:cs="Times New Roman"/>
                <w:sz w:val="16"/>
                <w:szCs w:val="16"/>
              </w:rPr>
              <w:t xml:space="preserve">§ 164 </w:t>
            </w:r>
            <w:r>
              <w:rPr>
                <w:rFonts w:ascii="Times New Roman" w:hAnsi="Times New Roman" w:cs="Times New Roman"/>
                <w:sz w:val="16"/>
                <w:szCs w:val="16"/>
              </w:rPr>
              <w:t xml:space="preserve"> nie wyklucza możliwości przekazania sprawy zgodnie z właściwością – nakłada on jedynie obowiązek uzgodnienia z przedstawicielem rządu trybu, w jakim żądane informacje (w tym także przez ministra w sprawie właściwego) zostaną organom Sejmu przekazane. </w:t>
            </w:r>
          </w:p>
        </w:tc>
      </w:tr>
      <w:tr w:rsidR="00CD6886" w:rsidRPr="008867E8" w:rsidTr="002D6EF6">
        <w:tc>
          <w:tcPr>
            <w:tcW w:w="817" w:type="dxa"/>
          </w:tcPr>
          <w:p w:rsidR="00CD6886" w:rsidRPr="005C5C4E" w:rsidRDefault="00CD6886" w:rsidP="00CD6886">
            <w:pPr>
              <w:pStyle w:val="Akapitzlist"/>
              <w:numPr>
                <w:ilvl w:val="0"/>
                <w:numId w:val="4"/>
              </w:numPr>
              <w:rPr>
                <w:rFonts w:ascii="Times New Roman" w:hAnsi="Times New Roman" w:cs="Times New Roman"/>
                <w:b/>
                <w:sz w:val="16"/>
                <w:szCs w:val="16"/>
              </w:rPr>
            </w:pPr>
          </w:p>
        </w:tc>
        <w:tc>
          <w:tcPr>
            <w:tcW w:w="992" w:type="dxa"/>
          </w:tcPr>
          <w:p w:rsidR="00CD6886" w:rsidRDefault="00CD6886" w:rsidP="00CD6886">
            <w:pPr>
              <w:rPr>
                <w:rFonts w:ascii="Times New Roman" w:hAnsi="Times New Roman" w:cs="Times New Roman"/>
                <w:b/>
                <w:sz w:val="16"/>
                <w:szCs w:val="16"/>
                <w:lang w:val="en-GB"/>
              </w:rPr>
            </w:pPr>
            <w:r w:rsidRPr="008404BB">
              <w:rPr>
                <w:rFonts w:ascii="Times New Roman" w:hAnsi="Times New Roman" w:cs="Times New Roman"/>
                <w:b/>
                <w:sz w:val="16"/>
                <w:szCs w:val="16"/>
              </w:rPr>
              <w:t>MG</w:t>
            </w:r>
          </w:p>
        </w:tc>
        <w:tc>
          <w:tcPr>
            <w:tcW w:w="1083" w:type="dxa"/>
          </w:tcPr>
          <w:p w:rsidR="00CD6886" w:rsidRPr="008404BB" w:rsidRDefault="00CD6886" w:rsidP="00CD6886">
            <w:pPr>
              <w:jc w:val="both"/>
              <w:rPr>
                <w:rFonts w:ascii="Times New Roman" w:hAnsi="Times New Roman" w:cs="Times New Roman"/>
                <w:b/>
                <w:sz w:val="16"/>
                <w:szCs w:val="16"/>
              </w:rPr>
            </w:pPr>
            <w:r w:rsidRPr="008404BB">
              <w:rPr>
                <w:rFonts w:ascii="Times New Roman" w:hAnsi="Times New Roman" w:cs="Times New Roman"/>
                <w:b/>
                <w:sz w:val="16"/>
                <w:szCs w:val="16"/>
              </w:rPr>
              <w:t>UZASAD</w:t>
            </w:r>
          </w:p>
          <w:p w:rsidR="00CD6886" w:rsidRDefault="00CD6886" w:rsidP="00CD6886">
            <w:pPr>
              <w:rPr>
                <w:rFonts w:ascii="Times New Roman" w:hAnsi="Times New Roman" w:cs="Times New Roman"/>
                <w:b/>
                <w:sz w:val="16"/>
                <w:szCs w:val="16"/>
              </w:rPr>
            </w:pPr>
            <w:r w:rsidRPr="008404BB">
              <w:rPr>
                <w:rFonts w:ascii="Times New Roman" w:hAnsi="Times New Roman" w:cs="Times New Roman"/>
                <w:b/>
                <w:sz w:val="16"/>
                <w:szCs w:val="16"/>
              </w:rPr>
              <w:t>NIENIE</w:t>
            </w:r>
          </w:p>
        </w:tc>
        <w:tc>
          <w:tcPr>
            <w:tcW w:w="4212" w:type="dxa"/>
          </w:tcPr>
          <w:p w:rsidR="00CD6886" w:rsidRPr="008404BB" w:rsidRDefault="00CD6886" w:rsidP="00CD6886">
            <w:pPr>
              <w:jc w:val="both"/>
              <w:rPr>
                <w:rFonts w:ascii="Times New Roman" w:hAnsi="Times New Roman" w:cs="Times New Roman"/>
                <w:sz w:val="16"/>
                <w:szCs w:val="16"/>
              </w:rPr>
            </w:pPr>
            <w:r w:rsidRPr="008404BB">
              <w:rPr>
                <w:rFonts w:ascii="Times New Roman" w:hAnsi="Times New Roman" w:cs="Times New Roman"/>
                <w:sz w:val="16"/>
                <w:szCs w:val="16"/>
              </w:rPr>
              <w:t xml:space="preserve">w pkt III Przebieg rządowego procesu legislacyjnego proponuje się uzupełnienie </w:t>
            </w:r>
            <w:proofErr w:type="spellStart"/>
            <w:r w:rsidRPr="008404BB">
              <w:rPr>
                <w:rFonts w:ascii="Times New Roman" w:hAnsi="Times New Roman" w:cs="Times New Roman"/>
                <w:sz w:val="16"/>
                <w:szCs w:val="16"/>
              </w:rPr>
              <w:t>ppkt</w:t>
            </w:r>
            <w:proofErr w:type="spellEnd"/>
            <w:r w:rsidRPr="008404BB">
              <w:rPr>
                <w:rFonts w:ascii="Times New Roman" w:hAnsi="Times New Roman" w:cs="Times New Roman"/>
                <w:sz w:val="16"/>
                <w:szCs w:val="16"/>
              </w:rPr>
              <w:t xml:space="preserve"> 1 Opracowywanie projektu (str. 7) o informacje zawarte w § 24 projektu, a mianowicie, że opracowanie projektu poprzedzać mogą tzw. </w:t>
            </w:r>
            <w:proofErr w:type="spellStart"/>
            <w:r w:rsidRPr="008404BB">
              <w:rPr>
                <w:rFonts w:ascii="Times New Roman" w:hAnsi="Times New Roman" w:cs="Times New Roman"/>
                <w:sz w:val="16"/>
                <w:szCs w:val="16"/>
              </w:rPr>
              <w:t>prekonsultacje</w:t>
            </w:r>
            <w:proofErr w:type="spellEnd"/>
            <w:r w:rsidRPr="008404BB">
              <w:rPr>
                <w:rFonts w:ascii="Times New Roman" w:hAnsi="Times New Roman" w:cs="Times New Roman"/>
                <w:sz w:val="16"/>
                <w:szCs w:val="16"/>
              </w:rPr>
              <w:t xml:space="preserve"> oraz obligatoryjnie dokonanie oceny przewidywanych skutków społeczno-gospodarczych projektu aktu normatywnego,</w:t>
            </w:r>
          </w:p>
          <w:p w:rsidR="00CD6886" w:rsidRPr="008404BB" w:rsidRDefault="00CD6886" w:rsidP="00CD6886">
            <w:pPr>
              <w:jc w:val="both"/>
              <w:rPr>
                <w:rFonts w:ascii="Times New Roman" w:hAnsi="Times New Roman" w:cs="Times New Roman"/>
                <w:sz w:val="16"/>
                <w:szCs w:val="16"/>
              </w:rPr>
            </w:pPr>
            <w:r w:rsidRPr="008404BB">
              <w:rPr>
                <w:rFonts w:ascii="Times New Roman" w:hAnsi="Times New Roman" w:cs="Times New Roman"/>
                <w:sz w:val="16"/>
                <w:szCs w:val="16"/>
              </w:rPr>
              <w:t>c)</w:t>
            </w:r>
            <w:r w:rsidRPr="008404BB">
              <w:rPr>
                <w:rFonts w:ascii="Times New Roman" w:hAnsi="Times New Roman" w:cs="Times New Roman"/>
                <w:sz w:val="16"/>
                <w:szCs w:val="16"/>
              </w:rPr>
              <w:tab/>
              <w:t xml:space="preserve">w pkt III Przebieg rządowego procesu legislacyjnego w akapicie, w którym jest mowa </w:t>
            </w:r>
            <w:r w:rsidRPr="008404BB">
              <w:rPr>
                <w:rFonts w:ascii="Times New Roman" w:hAnsi="Times New Roman" w:cs="Times New Roman"/>
                <w:sz w:val="16"/>
                <w:szCs w:val="16"/>
              </w:rPr>
              <w:br/>
              <w:t>o teście regulacyjnym (str. 9), proponuje się uzupełnienie minimalnych wymagań i po wyrazach „identyfikacja rozwiązywanego problemu i określenie celu” dopisanie wyrazów „i istoty”, zgodnie z brzmieniem § 102 ust. 1 pkt 2 projektu,</w:t>
            </w:r>
          </w:p>
          <w:p w:rsidR="00CD6886" w:rsidRDefault="00CD6886" w:rsidP="00CD6886">
            <w:pPr>
              <w:jc w:val="both"/>
              <w:rPr>
                <w:rFonts w:ascii="Times New Roman" w:hAnsi="Times New Roman" w:cs="Times New Roman"/>
                <w:sz w:val="16"/>
                <w:szCs w:val="16"/>
              </w:rPr>
            </w:pPr>
            <w:r w:rsidRPr="008404BB">
              <w:rPr>
                <w:rFonts w:ascii="Times New Roman" w:hAnsi="Times New Roman" w:cs="Times New Roman"/>
                <w:sz w:val="16"/>
                <w:szCs w:val="16"/>
              </w:rPr>
              <w:t>d)</w:t>
            </w:r>
            <w:r w:rsidRPr="008404BB">
              <w:rPr>
                <w:rFonts w:ascii="Times New Roman" w:hAnsi="Times New Roman" w:cs="Times New Roman"/>
                <w:sz w:val="16"/>
                <w:szCs w:val="16"/>
              </w:rPr>
              <w:tab/>
              <w:t xml:space="preserve">w pkt III Przebieg rządowego procesu legislacyjnego w </w:t>
            </w:r>
            <w:proofErr w:type="spellStart"/>
            <w:r w:rsidRPr="008404BB">
              <w:rPr>
                <w:rFonts w:ascii="Times New Roman" w:hAnsi="Times New Roman" w:cs="Times New Roman"/>
                <w:sz w:val="16"/>
                <w:szCs w:val="16"/>
              </w:rPr>
              <w:t>ppkt</w:t>
            </w:r>
            <w:proofErr w:type="spellEnd"/>
            <w:r w:rsidRPr="008404BB">
              <w:rPr>
                <w:rFonts w:ascii="Times New Roman" w:hAnsi="Times New Roman" w:cs="Times New Roman"/>
                <w:sz w:val="16"/>
                <w:szCs w:val="16"/>
              </w:rPr>
              <w:t xml:space="preserve"> 2 Uzgodnienia, konsultacje publiczne i opiniowanie projektu w zakresie konsultacji publicznych </w:t>
            </w:r>
            <w:r w:rsidRPr="008404BB">
              <w:rPr>
                <w:rFonts w:ascii="Times New Roman" w:hAnsi="Times New Roman" w:cs="Times New Roman"/>
                <w:sz w:val="16"/>
                <w:szCs w:val="16"/>
              </w:rPr>
              <w:br/>
              <w:t xml:space="preserve">(str. 14) proponuje się rozważenie uzupełnienia ostatniego zdania pierwszego akapitu, </w:t>
            </w:r>
            <w:r w:rsidRPr="008404BB">
              <w:rPr>
                <w:rFonts w:ascii="Times New Roman" w:hAnsi="Times New Roman" w:cs="Times New Roman"/>
                <w:sz w:val="16"/>
                <w:szCs w:val="16"/>
              </w:rPr>
              <w:br/>
              <w:t>w którym jest mowa o tym, że projekt nie przesądza o zakresie konsultacji publicznych ani o przesłankach wyboru sposobu ich przeprowadzania, a decyzje w tym zakresie podejmuje organ wnioskujący – o informacje, że organ wnioskujący podejmuje niniejszą decyzję uwzględniając wytyczne w tym zakresie, jeżeli zostały ustalone przez Radę Ministrów lub jej organ pomocniczy (§ 37 ust. 1 projektu).</w:t>
            </w:r>
          </w:p>
        </w:tc>
        <w:tc>
          <w:tcPr>
            <w:tcW w:w="3890" w:type="dxa"/>
          </w:tcPr>
          <w:p w:rsidR="00CD6886" w:rsidRPr="00AB0BD2" w:rsidRDefault="00CD6886" w:rsidP="00CD6886">
            <w:pPr>
              <w:jc w:val="both"/>
              <w:rPr>
                <w:rFonts w:ascii="Times New Roman" w:hAnsi="Times New Roman" w:cs="Times New Roman"/>
                <w:sz w:val="16"/>
                <w:szCs w:val="16"/>
              </w:rPr>
            </w:pPr>
            <w:r>
              <w:rPr>
                <w:rFonts w:ascii="Times New Roman" w:hAnsi="Times New Roman" w:cs="Times New Roman"/>
                <w:sz w:val="16"/>
                <w:szCs w:val="16"/>
              </w:rPr>
              <w:t>Uzasadnienie zostanie dopracowane odpowiednio do kształtu merytorycznie uzgodnionego projektu.</w:t>
            </w:r>
          </w:p>
        </w:tc>
      </w:tr>
      <w:tr w:rsidR="00CD6886" w:rsidRPr="008867E8" w:rsidTr="002D6EF6">
        <w:tc>
          <w:tcPr>
            <w:tcW w:w="817" w:type="dxa"/>
          </w:tcPr>
          <w:p w:rsidR="00CD6886" w:rsidRPr="005C5C4E" w:rsidRDefault="00CD6886" w:rsidP="00CD6886">
            <w:pPr>
              <w:pStyle w:val="Akapitzlist"/>
              <w:numPr>
                <w:ilvl w:val="0"/>
                <w:numId w:val="4"/>
              </w:numPr>
              <w:jc w:val="both"/>
              <w:rPr>
                <w:rFonts w:ascii="Times New Roman" w:hAnsi="Times New Roman" w:cs="Times New Roman"/>
                <w:b/>
                <w:sz w:val="16"/>
                <w:szCs w:val="16"/>
              </w:rPr>
            </w:pPr>
          </w:p>
        </w:tc>
        <w:tc>
          <w:tcPr>
            <w:tcW w:w="992" w:type="dxa"/>
          </w:tcPr>
          <w:p w:rsidR="00CD6886" w:rsidRPr="008404BB" w:rsidRDefault="00CD6886" w:rsidP="00CD6886">
            <w:pPr>
              <w:jc w:val="both"/>
              <w:rPr>
                <w:rFonts w:ascii="Times New Roman" w:hAnsi="Times New Roman" w:cs="Times New Roman"/>
                <w:b/>
                <w:sz w:val="16"/>
                <w:szCs w:val="16"/>
              </w:rPr>
            </w:pPr>
            <w:proofErr w:type="spellStart"/>
            <w:r>
              <w:rPr>
                <w:rFonts w:ascii="Times New Roman" w:hAnsi="Times New Roman" w:cs="Times New Roman"/>
                <w:b/>
                <w:sz w:val="16"/>
                <w:szCs w:val="16"/>
              </w:rPr>
              <w:t>MSiT</w:t>
            </w:r>
            <w:proofErr w:type="spellEnd"/>
          </w:p>
        </w:tc>
        <w:tc>
          <w:tcPr>
            <w:tcW w:w="1083" w:type="dxa"/>
          </w:tcPr>
          <w:p w:rsidR="00CD6886" w:rsidRPr="008404BB" w:rsidRDefault="00CD6886" w:rsidP="00CD6886">
            <w:pPr>
              <w:jc w:val="both"/>
              <w:rPr>
                <w:rFonts w:ascii="Times New Roman" w:hAnsi="Times New Roman" w:cs="Times New Roman"/>
                <w:sz w:val="16"/>
                <w:szCs w:val="16"/>
              </w:rPr>
            </w:pPr>
            <w:r w:rsidRPr="00E021AC">
              <w:rPr>
                <w:rFonts w:ascii="Times New Roman" w:hAnsi="Times New Roman" w:cs="Times New Roman"/>
                <w:b/>
                <w:sz w:val="16"/>
                <w:szCs w:val="16"/>
              </w:rPr>
              <w:t>OSR</w:t>
            </w:r>
          </w:p>
        </w:tc>
        <w:tc>
          <w:tcPr>
            <w:tcW w:w="4212" w:type="dxa"/>
          </w:tcPr>
          <w:p w:rsidR="00CD6886" w:rsidRPr="008404BB" w:rsidRDefault="00CD6886" w:rsidP="00CD6886">
            <w:pPr>
              <w:jc w:val="both"/>
              <w:rPr>
                <w:rFonts w:ascii="Times New Roman" w:hAnsi="Times New Roman" w:cs="Times New Roman"/>
                <w:sz w:val="16"/>
                <w:szCs w:val="16"/>
              </w:rPr>
            </w:pPr>
            <w:r>
              <w:rPr>
                <w:rFonts w:ascii="Times New Roman" w:hAnsi="Times New Roman" w:cs="Times New Roman"/>
                <w:sz w:val="16"/>
                <w:szCs w:val="16"/>
              </w:rPr>
              <w:t>W OSR projektowanej uchwały, jako jedyne skutki finansowe związane ze sporządzaniem i publikowaniem OSR ex-post, wymieniono wydatki związane z dostosowaniem serwisu „Rządowy Proces Legislacyjny” (RPL) do publikowania w nim  takich dokumentów - co nie wyczerpuje całości kosztów, jakie mogą powstać z tego tytułu.</w:t>
            </w:r>
          </w:p>
        </w:tc>
        <w:tc>
          <w:tcPr>
            <w:tcW w:w="3890" w:type="dxa"/>
          </w:tcPr>
          <w:p w:rsidR="00CD6886" w:rsidRDefault="00CD6886" w:rsidP="00CD6886">
            <w:pPr>
              <w:jc w:val="both"/>
              <w:rPr>
                <w:rFonts w:ascii="Times New Roman" w:hAnsi="Times New Roman" w:cs="Times New Roman"/>
                <w:sz w:val="16"/>
                <w:szCs w:val="16"/>
                <w:u w:val="single"/>
              </w:rPr>
            </w:pPr>
            <w:r w:rsidRPr="00E021AC">
              <w:rPr>
                <w:rFonts w:ascii="Times New Roman" w:hAnsi="Times New Roman" w:cs="Times New Roman"/>
                <w:sz w:val="16"/>
                <w:szCs w:val="16"/>
                <w:u w:val="single"/>
              </w:rPr>
              <w:t>Uwaga nieuwzględniona</w:t>
            </w:r>
          </w:p>
          <w:p w:rsidR="00CD6886" w:rsidRPr="006B0956" w:rsidRDefault="00CD6886" w:rsidP="00CD6886">
            <w:pPr>
              <w:jc w:val="both"/>
              <w:rPr>
                <w:rFonts w:ascii="Times New Roman" w:hAnsi="Times New Roman" w:cs="Times New Roman"/>
                <w:sz w:val="16"/>
                <w:szCs w:val="16"/>
              </w:rPr>
            </w:pPr>
            <w:r>
              <w:rPr>
                <w:rFonts w:ascii="Times New Roman" w:hAnsi="Times New Roman" w:cs="Times New Roman"/>
                <w:sz w:val="16"/>
                <w:szCs w:val="16"/>
              </w:rPr>
              <w:t>Dostosowanie serwisu RPL do publikowania na nim OSR-ex post będzie wymagać przebudowy tego systemu, co wywoła określone skutki finansowe. Takiej przebudowy nie będą zaś wymagać strony podmiotowe BIP poszczególnych ministrów – które już obecnie, zgodnie z wymogami ustawy o dostępie do informacji publicznej, powinny być dostosowane do zamieszczania na nich dokumentów różnego rodzaju, o różnej zawartości, objętości i w różnym formacie. Opracowywanie w poszczególnych ministerstwach OSR-ex post powinno zaś dokonywać się w ramach dotychczasowego stanu zatrudnienia i nie powinno powodować wzrostu kosztów osobowych.</w:t>
            </w:r>
          </w:p>
        </w:tc>
      </w:tr>
    </w:tbl>
    <w:p w:rsidR="00DB3879" w:rsidRDefault="008404BB" w:rsidP="008404BB">
      <w:pPr>
        <w:tabs>
          <w:tab w:val="left" w:pos="5926"/>
        </w:tabs>
      </w:pPr>
      <w:r>
        <w:tab/>
      </w:r>
    </w:p>
    <w:sectPr w:rsidR="00DB3879" w:rsidSect="00421A8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88" w:rsidRDefault="00592888" w:rsidP="00FA5F90">
      <w:pPr>
        <w:spacing w:after="0" w:line="240" w:lineRule="auto"/>
      </w:pPr>
      <w:r>
        <w:separator/>
      </w:r>
    </w:p>
  </w:endnote>
  <w:endnote w:type="continuationSeparator" w:id="0">
    <w:p w:rsidR="00592888" w:rsidRDefault="00592888" w:rsidP="00FA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C" w:rsidRDefault="00421A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30592"/>
      <w:docPartObj>
        <w:docPartGallery w:val="Page Numbers (Bottom of Page)"/>
        <w:docPartUnique/>
      </w:docPartObj>
    </w:sdtPr>
    <w:sdtEndPr>
      <w:rPr>
        <w:noProof/>
      </w:rPr>
    </w:sdtEndPr>
    <w:sdtContent>
      <w:p w:rsidR="00421A8C" w:rsidRDefault="00421A8C">
        <w:pPr>
          <w:pStyle w:val="Stopka"/>
          <w:jc w:val="center"/>
        </w:pPr>
        <w:r>
          <w:fldChar w:fldCharType="begin"/>
        </w:r>
        <w:r>
          <w:instrText xml:space="preserve"> PAGE   \* MERGEFORMAT </w:instrText>
        </w:r>
        <w:r>
          <w:fldChar w:fldCharType="separate"/>
        </w:r>
        <w:r w:rsidR="007D123E">
          <w:rPr>
            <w:noProof/>
          </w:rPr>
          <w:t>30</w:t>
        </w:r>
        <w:r>
          <w:rPr>
            <w:noProof/>
          </w:rPr>
          <w:fldChar w:fldCharType="end"/>
        </w:r>
      </w:p>
    </w:sdtContent>
  </w:sdt>
  <w:p w:rsidR="00421A8C" w:rsidRDefault="00421A8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C" w:rsidRDefault="00421A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88" w:rsidRDefault="00592888" w:rsidP="00FA5F90">
      <w:pPr>
        <w:spacing w:after="0" w:line="240" w:lineRule="auto"/>
      </w:pPr>
      <w:r>
        <w:separator/>
      </w:r>
    </w:p>
  </w:footnote>
  <w:footnote w:type="continuationSeparator" w:id="0">
    <w:p w:rsidR="00592888" w:rsidRDefault="00592888" w:rsidP="00FA5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C" w:rsidRDefault="00421A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C" w:rsidRDefault="00421A8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C" w:rsidRDefault="00421A8C">
    <w:pPr>
      <w:pStyle w:val="Nagwek"/>
    </w:pPr>
  </w:p>
  <w:p w:rsidR="00421A8C" w:rsidRDefault="00421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77FA0"/>
    <w:multiLevelType w:val="hybridMultilevel"/>
    <w:tmpl w:val="1F80F2EC"/>
    <w:lvl w:ilvl="0" w:tplc="EF288D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661EA4"/>
    <w:multiLevelType w:val="hybridMultilevel"/>
    <w:tmpl w:val="5B58A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F110F15"/>
    <w:multiLevelType w:val="hybridMultilevel"/>
    <w:tmpl w:val="550AD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E8"/>
    <w:rsid w:val="00000702"/>
    <w:rsid w:val="000055AA"/>
    <w:rsid w:val="000068AA"/>
    <w:rsid w:val="00014289"/>
    <w:rsid w:val="0002785C"/>
    <w:rsid w:val="00027BA6"/>
    <w:rsid w:val="00027F69"/>
    <w:rsid w:val="000361F5"/>
    <w:rsid w:val="00040951"/>
    <w:rsid w:val="00041A55"/>
    <w:rsid w:val="00041C6C"/>
    <w:rsid w:val="00046445"/>
    <w:rsid w:val="00052C7C"/>
    <w:rsid w:val="00082AD1"/>
    <w:rsid w:val="000A24DA"/>
    <w:rsid w:val="000D3EA8"/>
    <w:rsid w:val="000E3B2B"/>
    <w:rsid w:val="000E7AD1"/>
    <w:rsid w:val="000F5CE8"/>
    <w:rsid w:val="000F78CC"/>
    <w:rsid w:val="001311B5"/>
    <w:rsid w:val="0014580A"/>
    <w:rsid w:val="00153F56"/>
    <w:rsid w:val="001541C8"/>
    <w:rsid w:val="001556A2"/>
    <w:rsid w:val="001747B3"/>
    <w:rsid w:val="00176904"/>
    <w:rsid w:val="00197970"/>
    <w:rsid w:val="001A2FC1"/>
    <w:rsid w:val="001A4930"/>
    <w:rsid w:val="001A4E35"/>
    <w:rsid w:val="001B0FC7"/>
    <w:rsid w:val="001B2691"/>
    <w:rsid w:val="001B3576"/>
    <w:rsid w:val="001B430E"/>
    <w:rsid w:val="001B7020"/>
    <w:rsid w:val="001C1D51"/>
    <w:rsid w:val="001C4AB4"/>
    <w:rsid w:val="001C5C39"/>
    <w:rsid w:val="001C6AEF"/>
    <w:rsid w:val="001E17F8"/>
    <w:rsid w:val="001E1BBA"/>
    <w:rsid w:val="001E1D6F"/>
    <w:rsid w:val="001E5ABF"/>
    <w:rsid w:val="001F0B1B"/>
    <w:rsid w:val="001F1109"/>
    <w:rsid w:val="0020279F"/>
    <w:rsid w:val="00202944"/>
    <w:rsid w:val="00204ED6"/>
    <w:rsid w:val="00210A1F"/>
    <w:rsid w:val="00216C95"/>
    <w:rsid w:val="002523FB"/>
    <w:rsid w:val="00252931"/>
    <w:rsid w:val="00260A2D"/>
    <w:rsid w:val="002677B2"/>
    <w:rsid w:val="00283EC5"/>
    <w:rsid w:val="002904AE"/>
    <w:rsid w:val="00292E30"/>
    <w:rsid w:val="002960D0"/>
    <w:rsid w:val="002A113C"/>
    <w:rsid w:val="002B1492"/>
    <w:rsid w:val="002B3F6B"/>
    <w:rsid w:val="002C20BA"/>
    <w:rsid w:val="002C42F8"/>
    <w:rsid w:val="002C4307"/>
    <w:rsid w:val="002D5575"/>
    <w:rsid w:val="002D6EF6"/>
    <w:rsid w:val="002D7B88"/>
    <w:rsid w:val="002E2E3A"/>
    <w:rsid w:val="002E3086"/>
    <w:rsid w:val="002E56BB"/>
    <w:rsid w:val="002F46BD"/>
    <w:rsid w:val="002F5654"/>
    <w:rsid w:val="00310D24"/>
    <w:rsid w:val="003158BC"/>
    <w:rsid w:val="00322158"/>
    <w:rsid w:val="00337F02"/>
    <w:rsid w:val="003418FF"/>
    <w:rsid w:val="003531BC"/>
    <w:rsid w:val="00354DA9"/>
    <w:rsid w:val="0036142B"/>
    <w:rsid w:val="00362FE6"/>
    <w:rsid w:val="003632CD"/>
    <w:rsid w:val="00364555"/>
    <w:rsid w:val="00377D8D"/>
    <w:rsid w:val="003856FA"/>
    <w:rsid w:val="003965D1"/>
    <w:rsid w:val="003A0548"/>
    <w:rsid w:val="003B1E4F"/>
    <w:rsid w:val="003B3476"/>
    <w:rsid w:val="003B367E"/>
    <w:rsid w:val="003C4FCF"/>
    <w:rsid w:val="003C6EA9"/>
    <w:rsid w:val="003C7219"/>
    <w:rsid w:val="003D4770"/>
    <w:rsid w:val="003D5E62"/>
    <w:rsid w:val="003D614C"/>
    <w:rsid w:val="003E01CB"/>
    <w:rsid w:val="003F4DAA"/>
    <w:rsid w:val="003F6373"/>
    <w:rsid w:val="00410F5F"/>
    <w:rsid w:val="00421A8C"/>
    <w:rsid w:val="00423D94"/>
    <w:rsid w:val="00440242"/>
    <w:rsid w:val="00453D7B"/>
    <w:rsid w:val="00454CE8"/>
    <w:rsid w:val="00461740"/>
    <w:rsid w:val="00462C50"/>
    <w:rsid w:val="0046335B"/>
    <w:rsid w:val="004735E4"/>
    <w:rsid w:val="0047652A"/>
    <w:rsid w:val="00480BBC"/>
    <w:rsid w:val="0048644E"/>
    <w:rsid w:val="00492CEA"/>
    <w:rsid w:val="004936E6"/>
    <w:rsid w:val="00494A42"/>
    <w:rsid w:val="004A1CC8"/>
    <w:rsid w:val="004B56D1"/>
    <w:rsid w:val="004B6E3C"/>
    <w:rsid w:val="004B6ED0"/>
    <w:rsid w:val="004D017E"/>
    <w:rsid w:val="00502671"/>
    <w:rsid w:val="00506001"/>
    <w:rsid w:val="00520080"/>
    <w:rsid w:val="00523089"/>
    <w:rsid w:val="0053248F"/>
    <w:rsid w:val="00536A7C"/>
    <w:rsid w:val="00536BC3"/>
    <w:rsid w:val="0057122D"/>
    <w:rsid w:val="005755F7"/>
    <w:rsid w:val="00582C06"/>
    <w:rsid w:val="005835A1"/>
    <w:rsid w:val="0058757D"/>
    <w:rsid w:val="00591B26"/>
    <w:rsid w:val="00592888"/>
    <w:rsid w:val="005959C6"/>
    <w:rsid w:val="005B49E4"/>
    <w:rsid w:val="005B4C2D"/>
    <w:rsid w:val="005C2C10"/>
    <w:rsid w:val="005C5C4E"/>
    <w:rsid w:val="005D7236"/>
    <w:rsid w:val="005E388B"/>
    <w:rsid w:val="005F4A1B"/>
    <w:rsid w:val="00601ABA"/>
    <w:rsid w:val="006130DB"/>
    <w:rsid w:val="00622C11"/>
    <w:rsid w:val="00625A75"/>
    <w:rsid w:val="006317B8"/>
    <w:rsid w:val="00632F84"/>
    <w:rsid w:val="00633381"/>
    <w:rsid w:val="0063747F"/>
    <w:rsid w:val="00637CF6"/>
    <w:rsid w:val="00640F39"/>
    <w:rsid w:val="00671F9E"/>
    <w:rsid w:val="00673409"/>
    <w:rsid w:val="00682933"/>
    <w:rsid w:val="00691BB8"/>
    <w:rsid w:val="006A300B"/>
    <w:rsid w:val="006A491F"/>
    <w:rsid w:val="006A5003"/>
    <w:rsid w:val="006B0956"/>
    <w:rsid w:val="006B0F49"/>
    <w:rsid w:val="006B47FA"/>
    <w:rsid w:val="006D3AA2"/>
    <w:rsid w:val="006D458C"/>
    <w:rsid w:val="006E4EC7"/>
    <w:rsid w:val="00721A0E"/>
    <w:rsid w:val="00735148"/>
    <w:rsid w:val="007458AE"/>
    <w:rsid w:val="00761FD9"/>
    <w:rsid w:val="00783A07"/>
    <w:rsid w:val="0079171E"/>
    <w:rsid w:val="0079245D"/>
    <w:rsid w:val="00793A76"/>
    <w:rsid w:val="007A2B05"/>
    <w:rsid w:val="007C200D"/>
    <w:rsid w:val="007C47B8"/>
    <w:rsid w:val="007D123E"/>
    <w:rsid w:val="007E3EA5"/>
    <w:rsid w:val="007E6E2A"/>
    <w:rsid w:val="0082714A"/>
    <w:rsid w:val="0083063F"/>
    <w:rsid w:val="00832DD7"/>
    <w:rsid w:val="00837593"/>
    <w:rsid w:val="008404BB"/>
    <w:rsid w:val="0084375D"/>
    <w:rsid w:val="0085445A"/>
    <w:rsid w:val="008613ED"/>
    <w:rsid w:val="00862A78"/>
    <w:rsid w:val="0086377B"/>
    <w:rsid w:val="008751C1"/>
    <w:rsid w:val="0088034E"/>
    <w:rsid w:val="00882216"/>
    <w:rsid w:val="008867E8"/>
    <w:rsid w:val="008A69AD"/>
    <w:rsid w:val="008C00EA"/>
    <w:rsid w:val="008C37AD"/>
    <w:rsid w:val="008D1E9A"/>
    <w:rsid w:val="008D5D10"/>
    <w:rsid w:val="008D7867"/>
    <w:rsid w:val="008E3D7F"/>
    <w:rsid w:val="00907774"/>
    <w:rsid w:val="0091747D"/>
    <w:rsid w:val="009370AB"/>
    <w:rsid w:val="00947508"/>
    <w:rsid w:val="00947B73"/>
    <w:rsid w:val="009504DD"/>
    <w:rsid w:val="009540F5"/>
    <w:rsid w:val="0095476D"/>
    <w:rsid w:val="00960053"/>
    <w:rsid w:val="00965BB0"/>
    <w:rsid w:val="00987005"/>
    <w:rsid w:val="00990DAC"/>
    <w:rsid w:val="00997F2E"/>
    <w:rsid w:val="009A24F7"/>
    <w:rsid w:val="009B4C1D"/>
    <w:rsid w:val="009C1D0A"/>
    <w:rsid w:val="009C710E"/>
    <w:rsid w:val="009D1B27"/>
    <w:rsid w:val="009D786F"/>
    <w:rsid w:val="009E6672"/>
    <w:rsid w:val="009F180D"/>
    <w:rsid w:val="009F6005"/>
    <w:rsid w:val="00A02CC4"/>
    <w:rsid w:val="00A07130"/>
    <w:rsid w:val="00A074A0"/>
    <w:rsid w:val="00A16AB0"/>
    <w:rsid w:val="00A243C3"/>
    <w:rsid w:val="00A359F1"/>
    <w:rsid w:val="00A41A75"/>
    <w:rsid w:val="00A41F5F"/>
    <w:rsid w:val="00A448DA"/>
    <w:rsid w:val="00A518AA"/>
    <w:rsid w:val="00A57517"/>
    <w:rsid w:val="00A66F37"/>
    <w:rsid w:val="00A70DF1"/>
    <w:rsid w:val="00A77136"/>
    <w:rsid w:val="00A931D2"/>
    <w:rsid w:val="00AA034F"/>
    <w:rsid w:val="00AA0DE6"/>
    <w:rsid w:val="00AA203E"/>
    <w:rsid w:val="00AA3005"/>
    <w:rsid w:val="00AA3077"/>
    <w:rsid w:val="00AB0B02"/>
    <w:rsid w:val="00AB0BD2"/>
    <w:rsid w:val="00AC3794"/>
    <w:rsid w:val="00AE61C6"/>
    <w:rsid w:val="00AF31E6"/>
    <w:rsid w:val="00AF3CDE"/>
    <w:rsid w:val="00B04172"/>
    <w:rsid w:val="00B257D3"/>
    <w:rsid w:val="00B2602A"/>
    <w:rsid w:val="00B2611C"/>
    <w:rsid w:val="00B27DB3"/>
    <w:rsid w:val="00B318FD"/>
    <w:rsid w:val="00B41C59"/>
    <w:rsid w:val="00B47E51"/>
    <w:rsid w:val="00B558EB"/>
    <w:rsid w:val="00B56FA5"/>
    <w:rsid w:val="00B574A0"/>
    <w:rsid w:val="00B72CED"/>
    <w:rsid w:val="00B86A6E"/>
    <w:rsid w:val="00B95657"/>
    <w:rsid w:val="00BB3929"/>
    <w:rsid w:val="00BB6656"/>
    <w:rsid w:val="00BB6C91"/>
    <w:rsid w:val="00BD7E66"/>
    <w:rsid w:val="00BF135D"/>
    <w:rsid w:val="00C026C7"/>
    <w:rsid w:val="00C064E6"/>
    <w:rsid w:val="00C50445"/>
    <w:rsid w:val="00C6120A"/>
    <w:rsid w:val="00C717EE"/>
    <w:rsid w:val="00C73FB3"/>
    <w:rsid w:val="00C801C1"/>
    <w:rsid w:val="00C80CB2"/>
    <w:rsid w:val="00C9004A"/>
    <w:rsid w:val="00CA0AFD"/>
    <w:rsid w:val="00CD57DD"/>
    <w:rsid w:val="00CD6886"/>
    <w:rsid w:val="00CD7DE4"/>
    <w:rsid w:val="00CE0AB9"/>
    <w:rsid w:val="00CE67D9"/>
    <w:rsid w:val="00CE72BF"/>
    <w:rsid w:val="00CF22C6"/>
    <w:rsid w:val="00CF7F46"/>
    <w:rsid w:val="00D00066"/>
    <w:rsid w:val="00D05323"/>
    <w:rsid w:val="00D074C7"/>
    <w:rsid w:val="00D1559B"/>
    <w:rsid w:val="00D3052E"/>
    <w:rsid w:val="00D458B7"/>
    <w:rsid w:val="00D55C81"/>
    <w:rsid w:val="00D55F05"/>
    <w:rsid w:val="00D633DF"/>
    <w:rsid w:val="00D65880"/>
    <w:rsid w:val="00D7051E"/>
    <w:rsid w:val="00D721D6"/>
    <w:rsid w:val="00D941AF"/>
    <w:rsid w:val="00DA1166"/>
    <w:rsid w:val="00DB3879"/>
    <w:rsid w:val="00DC2C9E"/>
    <w:rsid w:val="00DD07F5"/>
    <w:rsid w:val="00DE499C"/>
    <w:rsid w:val="00DE5078"/>
    <w:rsid w:val="00DE549D"/>
    <w:rsid w:val="00E00EB3"/>
    <w:rsid w:val="00E01C88"/>
    <w:rsid w:val="00E021AC"/>
    <w:rsid w:val="00E16B86"/>
    <w:rsid w:val="00E37795"/>
    <w:rsid w:val="00E6568D"/>
    <w:rsid w:val="00E66F4E"/>
    <w:rsid w:val="00E755F8"/>
    <w:rsid w:val="00E90A96"/>
    <w:rsid w:val="00EA4D0E"/>
    <w:rsid w:val="00EB14A4"/>
    <w:rsid w:val="00EC2E52"/>
    <w:rsid w:val="00EC630D"/>
    <w:rsid w:val="00EE19E1"/>
    <w:rsid w:val="00F00DB0"/>
    <w:rsid w:val="00F03A93"/>
    <w:rsid w:val="00F255AC"/>
    <w:rsid w:val="00F338AC"/>
    <w:rsid w:val="00F43E20"/>
    <w:rsid w:val="00F45BAB"/>
    <w:rsid w:val="00F5021F"/>
    <w:rsid w:val="00F60987"/>
    <w:rsid w:val="00F619EE"/>
    <w:rsid w:val="00F61A65"/>
    <w:rsid w:val="00F636FB"/>
    <w:rsid w:val="00F6444F"/>
    <w:rsid w:val="00F65A3A"/>
    <w:rsid w:val="00F7091A"/>
    <w:rsid w:val="00F713D5"/>
    <w:rsid w:val="00F76D72"/>
    <w:rsid w:val="00F81E14"/>
    <w:rsid w:val="00F847E4"/>
    <w:rsid w:val="00F91E67"/>
    <w:rsid w:val="00F95249"/>
    <w:rsid w:val="00FA5F90"/>
    <w:rsid w:val="00FB253A"/>
    <w:rsid w:val="00FC32A3"/>
    <w:rsid w:val="00FD1CDC"/>
    <w:rsid w:val="00FD709C"/>
    <w:rsid w:val="00FE02B6"/>
    <w:rsid w:val="00FF3C63"/>
    <w:rsid w:val="00FF3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53D7B"/>
    <w:pPr>
      <w:spacing w:after="0" w:line="240" w:lineRule="auto"/>
    </w:pPr>
  </w:style>
  <w:style w:type="paragraph" w:styleId="Tekstprzypisukocowego">
    <w:name w:val="endnote text"/>
    <w:basedOn w:val="Normalny"/>
    <w:link w:val="TekstprzypisukocowegoZnak"/>
    <w:uiPriority w:val="99"/>
    <w:semiHidden/>
    <w:unhideWhenUsed/>
    <w:rsid w:val="00FA5F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F90"/>
    <w:rPr>
      <w:sz w:val="20"/>
      <w:szCs w:val="20"/>
    </w:rPr>
  </w:style>
  <w:style w:type="character" w:styleId="Odwoanieprzypisukocowego">
    <w:name w:val="endnote reference"/>
    <w:basedOn w:val="Domylnaczcionkaakapitu"/>
    <w:uiPriority w:val="99"/>
    <w:semiHidden/>
    <w:unhideWhenUsed/>
    <w:rsid w:val="00FA5F90"/>
    <w:rPr>
      <w:vertAlign w:val="superscript"/>
    </w:rPr>
  </w:style>
  <w:style w:type="paragraph" w:styleId="Akapitzlist">
    <w:name w:val="List Paragraph"/>
    <w:basedOn w:val="Normalny"/>
    <w:uiPriority w:val="34"/>
    <w:qFormat/>
    <w:rsid w:val="00480BBC"/>
    <w:pPr>
      <w:spacing w:after="0" w:line="240" w:lineRule="auto"/>
      <w:ind w:left="720"/>
      <w:contextualSpacing/>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052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C7C"/>
    <w:rPr>
      <w:rFonts w:ascii="Tahoma" w:hAnsi="Tahoma" w:cs="Tahoma"/>
      <w:sz w:val="16"/>
      <w:szCs w:val="16"/>
    </w:rPr>
  </w:style>
  <w:style w:type="paragraph" w:styleId="Zwykytekst">
    <w:name w:val="Plain Text"/>
    <w:basedOn w:val="Normalny"/>
    <w:link w:val="ZwykytekstZnak"/>
    <w:uiPriority w:val="99"/>
    <w:semiHidden/>
    <w:unhideWhenUsed/>
    <w:rsid w:val="006D458C"/>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rsid w:val="006D458C"/>
    <w:rPr>
      <w:rFonts w:ascii="Consolas" w:hAnsi="Consolas" w:cs="Consolas"/>
      <w:sz w:val="21"/>
      <w:szCs w:val="21"/>
      <w:lang w:eastAsia="pl-PL"/>
    </w:rPr>
  </w:style>
  <w:style w:type="character" w:customStyle="1" w:styleId="BezodstpwZnak">
    <w:name w:val="Bez odstępów Znak"/>
    <w:basedOn w:val="Domylnaczcionkaakapitu"/>
    <w:link w:val="Bezodstpw"/>
    <w:uiPriority w:val="1"/>
    <w:rsid w:val="002C42F8"/>
  </w:style>
  <w:style w:type="character" w:styleId="Odwoaniedokomentarza">
    <w:name w:val="annotation reference"/>
    <w:basedOn w:val="Domylnaczcionkaakapitu"/>
    <w:uiPriority w:val="99"/>
    <w:semiHidden/>
    <w:unhideWhenUsed/>
    <w:rsid w:val="002960D0"/>
    <w:rPr>
      <w:sz w:val="16"/>
      <w:szCs w:val="16"/>
    </w:rPr>
  </w:style>
  <w:style w:type="paragraph" w:styleId="Tekstkomentarza">
    <w:name w:val="annotation text"/>
    <w:basedOn w:val="Normalny"/>
    <w:link w:val="TekstkomentarzaZnak"/>
    <w:uiPriority w:val="99"/>
    <w:semiHidden/>
    <w:unhideWhenUsed/>
    <w:rsid w:val="00296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60D0"/>
    <w:rPr>
      <w:sz w:val="20"/>
      <w:szCs w:val="20"/>
    </w:rPr>
  </w:style>
  <w:style w:type="paragraph" w:styleId="Tematkomentarza">
    <w:name w:val="annotation subject"/>
    <w:basedOn w:val="Tekstkomentarza"/>
    <w:next w:val="Tekstkomentarza"/>
    <w:link w:val="TematkomentarzaZnak"/>
    <w:uiPriority w:val="99"/>
    <w:semiHidden/>
    <w:unhideWhenUsed/>
    <w:rsid w:val="002960D0"/>
    <w:rPr>
      <w:b/>
      <w:bCs/>
    </w:rPr>
  </w:style>
  <w:style w:type="character" w:customStyle="1" w:styleId="TematkomentarzaZnak">
    <w:name w:val="Temat komentarza Znak"/>
    <w:basedOn w:val="TekstkomentarzaZnak"/>
    <w:link w:val="Tematkomentarza"/>
    <w:uiPriority w:val="99"/>
    <w:semiHidden/>
    <w:rsid w:val="002960D0"/>
    <w:rPr>
      <w:b/>
      <w:bCs/>
      <w:sz w:val="20"/>
      <w:szCs w:val="20"/>
    </w:rPr>
  </w:style>
  <w:style w:type="paragraph" w:styleId="Nagwek">
    <w:name w:val="header"/>
    <w:basedOn w:val="Normalny"/>
    <w:link w:val="NagwekZnak"/>
    <w:uiPriority w:val="99"/>
    <w:unhideWhenUsed/>
    <w:rsid w:val="00421A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A8C"/>
  </w:style>
  <w:style w:type="paragraph" w:styleId="Stopka">
    <w:name w:val="footer"/>
    <w:basedOn w:val="Normalny"/>
    <w:link w:val="StopkaZnak"/>
    <w:uiPriority w:val="99"/>
    <w:unhideWhenUsed/>
    <w:rsid w:val="00421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453D7B"/>
    <w:pPr>
      <w:spacing w:after="0" w:line="240" w:lineRule="auto"/>
    </w:pPr>
  </w:style>
  <w:style w:type="paragraph" w:styleId="Tekstprzypisukocowego">
    <w:name w:val="endnote text"/>
    <w:basedOn w:val="Normalny"/>
    <w:link w:val="TekstprzypisukocowegoZnak"/>
    <w:uiPriority w:val="99"/>
    <w:semiHidden/>
    <w:unhideWhenUsed/>
    <w:rsid w:val="00FA5F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F90"/>
    <w:rPr>
      <w:sz w:val="20"/>
      <w:szCs w:val="20"/>
    </w:rPr>
  </w:style>
  <w:style w:type="character" w:styleId="Odwoanieprzypisukocowego">
    <w:name w:val="endnote reference"/>
    <w:basedOn w:val="Domylnaczcionkaakapitu"/>
    <w:uiPriority w:val="99"/>
    <w:semiHidden/>
    <w:unhideWhenUsed/>
    <w:rsid w:val="00FA5F90"/>
    <w:rPr>
      <w:vertAlign w:val="superscript"/>
    </w:rPr>
  </w:style>
  <w:style w:type="paragraph" w:styleId="Akapitzlist">
    <w:name w:val="List Paragraph"/>
    <w:basedOn w:val="Normalny"/>
    <w:uiPriority w:val="34"/>
    <w:qFormat/>
    <w:rsid w:val="00480BBC"/>
    <w:pPr>
      <w:spacing w:after="0" w:line="240" w:lineRule="auto"/>
      <w:ind w:left="720"/>
      <w:contextualSpacing/>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052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C7C"/>
    <w:rPr>
      <w:rFonts w:ascii="Tahoma" w:hAnsi="Tahoma" w:cs="Tahoma"/>
      <w:sz w:val="16"/>
      <w:szCs w:val="16"/>
    </w:rPr>
  </w:style>
  <w:style w:type="paragraph" w:styleId="Zwykytekst">
    <w:name w:val="Plain Text"/>
    <w:basedOn w:val="Normalny"/>
    <w:link w:val="ZwykytekstZnak"/>
    <w:uiPriority w:val="99"/>
    <w:semiHidden/>
    <w:unhideWhenUsed/>
    <w:rsid w:val="006D458C"/>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rsid w:val="006D458C"/>
    <w:rPr>
      <w:rFonts w:ascii="Consolas" w:hAnsi="Consolas" w:cs="Consolas"/>
      <w:sz w:val="21"/>
      <w:szCs w:val="21"/>
      <w:lang w:eastAsia="pl-PL"/>
    </w:rPr>
  </w:style>
  <w:style w:type="character" w:customStyle="1" w:styleId="BezodstpwZnak">
    <w:name w:val="Bez odstępów Znak"/>
    <w:basedOn w:val="Domylnaczcionkaakapitu"/>
    <w:link w:val="Bezodstpw"/>
    <w:uiPriority w:val="1"/>
    <w:rsid w:val="002C42F8"/>
  </w:style>
  <w:style w:type="character" w:styleId="Odwoaniedokomentarza">
    <w:name w:val="annotation reference"/>
    <w:basedOn w:val="Domylnaczcionkaakapitu"/>
    <w:uiPriority w:val="99"/>
    <w:semiHidden/>
    <w:unhideWhenUsed/>
    <w:rsid w:val="002960D0"/>
    <w:rPr>
      <w:sz w:val="16"/>
      <w:szCs w:val="16"/>
    </w:rPr>
  </w:style>
  <w:style w:type="paragraph" w:styleId="Tekstkomentarza">
    <w:name w:val="annotation text"/>
    <w:basedOn w:val="Normalny"/>
    <w:link w:val="TekstkomentarzaZnak"/>
    <w:uiPriority w:val="99"/>
    <w:semiHidden/>
    <w:unhideWhenUsed/>
    <w:rsid w:val="00296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60D0"/>
    <w:rPr>
      <w:sz w:val="20"/>
      <w:szCs w:val="20"/>
    </w:rPr>
  </w:style>
  <w:style w:type="paragraph" w:styleId="Tematkomentarza">
    <w:name w:val="annotation subject"/>
    <w:basedOn w:val="Tekstkomentarza"/>
    <w:next w:val="Tekstkomentarza"/>
    <w:link w:val="TematkomentarzaZnak"/>
    <w:uiPriority w:val="99"/>
    <w:semiHidden/>
    <w:unhideWhenUsed/>
    <w:rsid w:val="002960D0"/>
    <w:rPr>
      <w:b/>
      <w:bCs/>
    </w:rPr>
  </w:style>
  <w:style w:type="character" w:customStyle="1" w:styleId="TematkomentarzaZnak">
    <w:name w:val="Temat komentarza Znak"/>
    <w:basedOn w:val="TekstkomentarzaZnak"/>
    <w:link w:val="Tematkomentarza"/>
    <w:uiPriority w:val="99"/>
    <w:semiHidden/>
    <w:rsid w:val="002960D0"/>
    <w:rPr>
      <w:b/>
      <w:bCs/>
      <w:sz w:val="20"/>
      <w:szCs w:val="20"/>
    </w:rPr>
  </w:style>
  <w:style w:type="paragraph" w:styleId="Nagwek">
    <w:name w:val="header"/>
    <w:basedOn w:val="Normalny"/>
    <w:link w:val="NagwekZnak"/>
    <w:uiPriority w:val="99"/>
    <w:unhideWhenUsed/>
    <w:rsid w:val="00421A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A8C"/>
  </w:style>
  <w:style w:type="paragraph" w:styleId="Stopka">
    <w:name w:val="footer"/>
    <w:basedOn w:val="Normalny"/>
    <w:link w:val="StopkaZnak"/>
    <w:uiPriority w:val="99"/>
    <w:unhideWhenUsed/>
    <w:rsid w:val="00421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0839">
      <w:bodyDiv w:val="1"/>
      <w:marLeft w:val="0"/>
      <w:marRight w:val="0"/>
      <w:marTop w:val="0"/>
      <w:marBottom w:val="0"/>
      <w:divBdr>
        <w:top w:val="none" w:sz="0" w:space="0" w:color="auto"/>
        <w:left w:val="none" w:sz="0" w:space="0" w:color="auto"/>
        <w:bottom w:val="none" w:sz="0" w:space="0" w:color="auto"/>
        <w:right w:val="none" w:sz="0" w:space="0" w:color="auto"/>
      </w:divBdr>
    </w:div>
    <w:div w:id="422652394">
      <w:bodyDiv w:val="1"/>
      <w:marLeft w:val="0"/>
      <w:marRight w:val="0"/>
      <w:marTop w:val="0"/>
      <w:marBottom w:val="0"/>
      <w:divBdr>
        <w:top w:val="none" w:sz="0" w:space="0" w:color="auto"/>
        <w:left w:val="none" w:sz="0" w:space="0" w:color="auto"/>
        <w:bottom w:val="none" w:sz="0" w:space="0" w:color="auto"/>
        <w:right w:val="none" w:sz="0" w:space="0" w:color="auto"/>
      </w:divBdr>
    </w:div>
    <w:div w:id="1068262005">
      <w:bodyDiv w:val="1"/>
      <w:marLeft w:val="0"/>
      <w:marRight w:val="0"/>
      <w:marTop w:val="0"/>
      <w:marBottom w:val="0"/>
      <w:divBdr>
        <w:top w:val="none" w:sz="0" w:space="0" w:color="auto"/>
        <w:left w:val="none" w:sz="0" w:space="0" w:color="auto"/>
        <w:bottom w:val="none" w:sz="0" w:space="0" w:color="auto"/>
        <w:right w:val="none" w:sz="0" w:space="0" w:color="auto"/>
      </w:divBdr>
    </w:div>
    <w:div w:id="1072316803">
      <w:bodyDiv w:val="1"/>
      <w:marLeft w:val="0"/>
      <w:marRight w:val="0"/>
      <w:marTop w:val="0"/>
      <w:marBottom w:val="0"/>
      <w:divBdr>
        <w:top w:val="none" w:sz="0" w:space="0" w:color="auto"/>
        <w:left w:val="none" w:sz="0" w:space="0" w:color="auto"/>
        <w:bottom w:val="none" w:sz="0" w:space="0" w:color="auto"/>
        <w:right w:val="none" w:sz="0" w:space="0" w:color="auto"/>
      </w:divBdr>
    </w:div>
    <w:div w:id="1094210758">
      <w:bodyDiv w:val="1"/>
      <w:marLeft w:val="0"/>
      <w:marRight w:val="0"/>
      <w:marTop w:val="0"/>
      <w:marBottom w:val="0"/>
      <w:divBdr>
        <w:top w:val="none" w:sz="0" w:space="0" w:color="auto"/>
        <w:left w:val="none" w:sz="0" w:space="0" w:color="auto"/>
        <w:bottom w:val="none" w:sz="0" w:space="0" w:color="auto"/>
        <w:right w:val="none" w:sz="0" w:space="0" w:color="auto"/>
      </w:divBdr>
    </w:div>
    <w:div w:id="1300307916">
      <w:bodyDiv w:val="1"/>
      <w:marLeft w:val="0"/>
      <w:marRight w:val="0"/>
      <w:marTop w:val="0"/>
      <w:marBottom w:val="0"/>
      <w:divBdr>
        <w:top w:val="none" w:sz="0" w:space="0" w:color="auto"/>
        <w:left w:val="none" w:sz="0" w:space="0" w:color="auto"/>
        <w:bottom w:val="none" w:sz="0" w:space="0" w:color="auto"/>
        <w:right w:val="none" w:sz="0" w:space="0" w:color="auto"/>
      </w:divBdr>
    </w:div>
    <w:div w:id="1578587855">
      <w:bodyDiv w:val="1"/>
      <w:marLeft w:val="0"/>
      <w:marRight w:val="0"/>
      <w:marTop w:val="0"/>
      <w:marBottom w:val="0"/>
      <w:divBdr>
        <w:top w:val="none" w:sz="0" w:space="0" w:color="auto"/>
        <w:left w:val="none" w:sz="0" w:space="0" w:color="auto"/>
        <w:bottom w:val="none" w:sz="0" w:space="0" w:color="auto"/>
        <w:right w:val="none" w:sz="0" w:space="0" w:color="auto"/>
      </w:divBdr>
    </w:div>
    <w:div w:id="1590001563">
      <w:bodyDiv w:val="1"/>
      <w:marLeft w:val="0"/>
      <w:marRight w:val="0"/>
      <w:marTop w:val="0"/>
      <w:marBottom w:val="0"/>
      <w:divBdr>
        <w:top w:val="none" w:sz="0" w:space="0" w:color="auto"/>
        <w:left w:val="none" w:sz="0" w:space="0" w:color="auto"/>
        <w:bottom w:val="none" w:sz="0" w:space="0" w:color="auto"/>
        <w:right w:val="none" w:sz="0" w:space="0" w:color="auto"/>
      </w:divBdr>
    </w:div>
    <w:div w:id="1673684388">
      <w:bodyDiv w:val="1"/>
      <w:marLeft w:val="0"/>
      <w:marRight w:val="0"/>
      <w:marTop w:val="0"/>
      <w:marBottom w:val="0"/>
      <w:divBdr>
        <w:top w:val="none" w:sz="0" w:space="0" w:color="auto"/>
        <w:left w:val="none" w:sz="0" w:space="0" w:color="auto"/>
        <w:bottom w:val="none" w:sz="0" w:space="0" w:color="auto"/>
        <w:right w:val="none" w:sz="0" w:space="0" w:color="auto"/>
      </w:divBdr>
    </w:div>
    <w:div w:id="1876890655">
      <w:bodyDiv w:val="1"/>
      <w:marLeft w:val="0"/>
      <w:marRight w:val="0"/>
      <w:marTop w:val="0"/>
      <w:marBottom w:val="0"/>
      <w:divBdr>
        <w:top w:val="none" w:sz="0" w:space="0" w:color="auto"/>
        <w:left w:val="none" w:sz="0" w:space="0" w:color="auto"/>
        <w:bottom w:val="none" w:sz="0" w:space="0" w:color="auto"/>
        <w:right w:val="none" w:sz="0" w:space="0" w:color="auto"/>
      </w:divBdr>
    </w:div>
    <w:div w:id="1996450062">
      <w:bodyDiv w:val="1"/>
      <w:marLeft w:val="0"/>
      <w:marRight w:val="0"/>
      <w:marTop w:val="0"/>
      <w:marBottom w:val="0"/>
      <w:divBdr>
        <w:top w:val="none" w:sz="0" w:space="0" w:color="auto"/>
        <w:left w:val="none" w:sz="0" w:space="0" w:color="auto"/>
        <w:bottom w:val="none" w:sz="0" w:space="0" w:color="auto"/>
        <w:right w:val="none" w:sz="0" w:space="0" w:color="auto"/>
      </w:divBdr>
    </w:div>
    <w:div w:id="20478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FBAC-DDA6-4E2C-BB3D-2941CDE5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22381</Words>
  <Characters>134287</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156356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kowalewski</dc:creator>
  <cp:keywords/>
  <dc:description/>
  <cp:lastModifiedBy>janusz kowalewski</cp:lastModifiedBy>
  <cp:revision>2</cp:revision>
  <cp:lastPrinted>2013-04-24T09:23:00Z</cp:lastPrinted>
  <dcterms:created xsi:type="dcterms:W3CDTF">2013-04-25T09:18:00Z</dcterms:created>
  <dcterms:modified xsi:type="dcterms:W3CDTF">2013-04-25T09:18:00Z</dcterms:modified>
</cp:coreProperties>
</file>