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AE" w:rsidRDefault="00F500AE" w:rsidP="00F500AE">
      <w:pPr>
        <w:pStyle w:val="OZNRODZAKTUtznustawalubrozporzdzenieiorganwydajcy"/>
      </w:pPr>
      <w:r>
        <w:t>UZASADNIENIE</w:t>
      </w:r>
    </w:p>
    <w:p w:rsidR="00950A5C" w:rsidRDefault="00950A5C" w:rsidP="00F500AE"/>
    <w:p w:rsidR="00F500AE" w:rsidRDefault="00F500AE" w:rsidP="00F500AE">
      <w:r>
        <w:tab/>
        <w:t>Celem projektowanej u</w:t>
      </w:r>
      <w:r w:rsidRPr="00A135B1">
        <w:t>chwał</w:t>
      </w:r>
      <w:r>
        <w:t>y</w:t>
      </w:r>
      <w:r w:rsidRPr="00A135B1">
        <w:t xml:space="preserve"> Rady Ministrów</w:t>
      </w:r>
      <w:r>
        <w:t xml:space="preserve"> jest wprowadzenie do systemu prawnego nowego </w:t>
      </w:r>
      <w:r w:rsidRPr="00A135B1">
        <w:t>Regulamin</w:t>
      </w:r>
      <w:r>
        <w:t>u</w:t>
      </w:r>
      <w:r w:rsidRPr="00A135B1">
        <w:t xml:space="preserve"> </w:t>
      </w:r>
      <w:r>
        <w:t xml:space="preserve">pracy </w:t>
      </w:r>
      <w:r w:rsidRPr="00A135B1">
        <w:t>Rady Ministrów</w:t>
      </w:r>
      <w:r>
        <w:t xml:space="preserve">, który zastąpi Regulamin przyjęty uchwałą nr 49 Rady Ministrów z dnia 19 marca 2002 r. (M. P. Nr 13, poz. 221, z </w:t>
      </w:r>
      <w:proofErr w:type="spellStart"/>
      <w:r>
        <w:t>późn</w:t>
      </w:r>
      <w:proofErr w:type="spellEnd"/>
      <w:r>
        <w:t xml:space="preserve">. zm.), </w:t>
      </w:r>
      <w:r w:rsidRPr="008A006F">
        <w:t>dalej – "Regulamin z 2002 r.".</w:t>
      </w:r>
      <w:r>
        <w:t xml:space="preserve"> </w:t>
      </w:r>
    </w:p>
    <w:p w:rsidR="00F500AE" w:rsidRDefault="00F500AE" w:rsidP="00F500AE">
      <w:pPr>
        <w:ind w:firstLine="708"/>
      </w:pPr>
      <w:r>
        <w:t>Podstawowym założeniem nowego Regulaminu jest uporządkowanie przepisów określających formalnoprawne ramy funkcjonowania Rady Ministrów i jej członków. Regulamin z 2002 r. był wielokrotnie nowelizowany a wprowadzane zmiany przyczyniły się do zmniejszenia przejrzystości jego regulacji. Zarzuty braku czytelności wywoływały w szczególności przepisy określające tryb pracy nad dokumentami rządowymi. Przedstawiony projekt porządkuje te przepisy, regulując w dwóch najbardziej rozbudowanych działach uchwały (dział III i IV) sposób postępowania z projektami dokumentów rządowych, co spowoduje istotne zwiększenie transparentności rządowego procesu legislacyjnego.</w:t>
      </w:r>
    </w:p>
    <w:p w:rsidR="000E4900" w:rsidRDefault="000E4900" w:rsidP="00F500AE">
      <w:pPr>
        <w:ind w:firstLine="708"/>
      </w:pPr>
      <w:r>
        <w:t>Zwiększeniu przejrzystości proces</w:t>
      </w:r>
      <w:r w:rsidR="00552699">
        <w:t>u legislacyjnego służyć ma również</w:t>
      </w:r>
      <w:r>
        <w:t xml:space="preserve"> uporządkowanie i sprecyzowanie regula</w:t>
      </w:r>
      <w:r w:rsidR="00552699">
        <w:t>cji określających</w:t>
      </w:r>
      <w:r>
        <w:t xml:space="preserve"> wymogi co do zawartości informacyjnej </w:t>
      </w:r>
      <w:r w:rsidR="00552699">
        <w:t>dokumentów rządowych (w szczególności ocen skutków regulacji projektów aktów normatywnych) oraz udostępniania ich opinii</w:t>
      </w:r>
      <w:r w:rsidR="00B3498C">
        <w:t xml:space="preserve"> publicznej w serwisie Rządowy P</w:t>
      </w:r>
      <w:r w:rsidR="00552699">
        <w:t>roces Legislacyjny</w:t>
      </w:r>
      <w:r w:rsidR="00EF7784">
        <w:t xml:space="preserve"> udostępnionym w Biuletynie Informacji Publicznej Rządowego Centrum Legislacji</w:t>
      </w:r>
      <w:r w:rsidR="00B3498C">
        <w:t xml:space="preserve"> (dalej – </w:t>
      </w:r>
      <w:r w:rsidR="00EF7784">
        <w:t>„</w:t>
      </w:r>
      <w:r w:rsidR="00B3498C">
        <w:t>RPL</w:t>
      </w:r>
      <w:r w:rsidR="00EF7784">
        <w:t>”</w:t>
      </w:r>
      <w:r w:rsidR="00B3498C">
        <w:t>)</w:t>
      </w:r>
      <w:r w:rsidR="00552699">
        <w:t xml:space="preserve">. </w:t>
      </w:r>
    </w:p>
    <w:p w:rsidR="000E4900" w:rsidRDefault="00F500AE" w:rsidP="00F500AE">
      <w:pPr>
        <w:ind w:firstLine="708"/>
      </w:pPr>
      <w:r>
        <w:t xml:space="preserve">Istotne znaczenie ma także uporządkowanie regulacji dotyczących opiniowania i konsultacji </w:t>
      </w:r>
      <w:r w:rsidR="00ED0EBE">
        <w:t xml:space="preserve">publicznych  </w:t>
      </w:r>
      <w:r>
        <w:t xml:space="preserve">projektów dokumentów rządowych i dostosowanie ich do zmieniających się uwarunkowań technicznych umożliwiających szerokie wykorzystanie środków komunikacji elektronicznej w procesie konsultacyjnym. Poddanie projektu </w:t>
      </w:r>
      <w:r w:rsidR="000E4900">
        <w:t>dokumentu rządowego konsultacjom</w:t>
      </w:r>
      <w:r>
        <w:t xml:space="preserve"> </w:t>
      </w:r>
      <w:r w:rsidR="00E101BD">
        <w:t xml:space="preserve">publicznym </w:t>
      </w:r>
      <w:r>
        <w:t xml:space="preserve">pozostaje, jak dotychczas, co do zasady </w:t>
      </w:r>
      <w:r w:rsidR="000E4900">
        <w:t>etapem fakultatywnym procesu legislacyjnego. Jednakże, na co n</w:t>
      </w:r>
      <w:r>
        <w:t>ależy zwrócić szczególną uwagę</w:t>
      </w:r>
      <w:r w:rsidR="000E4900">
        <w:t xml:space="preserve">, </w:t>
      </w:r>
      <w:r w:rsidR="00B3498C">
        <w:t xml:space="preserve">jednoznacznie sprecyzowano w projekcie, iż </w:t>
      </w:r>
      <w:r w:rsidR="000E4900">
        <w:t>przedstawienie pro</w:t>
      </w:r>
      <w:r w:rsidR="00B3498C">
        <w:t>jektu do konsultacji jest</w:t>
      </w:r>
      <w:r w:rsidR="000E4900">
        <w:t xml:space="preserve"> regu</w:t>
      </w:r>
      <w:r w:rsidR="00B3498C">
        <w:t>łą, pewnego rodzaju standardem,</w:t>
      </w:r>
      <w:r w:rsidR="000E4900">
        <w:t xml:space="preserve"> a odstąpienie od niego wymaga od organu odpowiedzialnego za projekt stosownego wyjaśnienia (</w:t>
      </w:r>
      <w:r w:rsidR="00ED0EBE">
        <w:t xml:space="preserve">§ 37 oraz </w:t>
      </w:r>
      <w:r w:rsidR="000E4900" w:rsidRPr="001A5583">
        <w:t>§</w:t>
      </w:r>
      <w:r w:rsidR="000E4900">
        <w:t xml:space="preserve"> </w:t>
      </w:r>
      <w:r w:rsidR="00ED0EBE">
        <w:t>29 ust. 3</w:t>
      </w:r>
      <w:r w:rsidR="000E4900">
        <w:t xml:space="preserve"> </w:t>
      </w:r>
      <w:r w:rsidR="007F4774">
        <w:t xml:space="preserve">i </w:t>
      </w:r>
      <w:r w:rsidR="007F4774" w:rsidRPr="001A5583">
        <w:t>§</w:t>
      </w:r>
      <w:r w:rsidR="007F4774">
        <w:t xml:space="preserve"> 103 ust. 3 </w:t>
      </w:r>
      <w:r w:rsidR="000E4900">
        <w:t>projektu).</w:t>
      </w:r>
      <w:r w:rsidR="00552699">
        <w:t xml:space="preserve"> </w:t>
      </w:r>
    </w:p>
    <w:p w:rsidR="00F500AE" w:rsidRDefault="00552699" w:rsidP="00F500AE">
      <w:pPr>
        <w:ind w:firstLine="708"/>
      </w:pPr>
      <w:r>
        <w:t>Projektowane</w:t>
      </w:r>
      <w:r w:rsidR="000E4900">
        <w:t xml:space="preserve"> zmian</w:t>
      </w:r>
      <w:r>
        <w:t xml:space="preserve">y </w:t>
      </w:r>
      <w:r w:rsidR="00B3498C">
        <w:t>postępowania z</w:t>
      </w:r>
      <w:r>
        <w:t xml:space="preserve"> projektami dokumentów rządowych mają ponadto</w:t>
      </w:r>
      <w:r w:rsidR="000E4900">
        <w:t xml:space="preserve"> </w:t>
      </w:r>
      <w:r>
        <w:t xml:space="preserve">przyczynić się do usprawnienia i przyśpieszenia </w:t>
      </w:r>
      <w:r w:rsidR="00552BD4">
        <w:t xml:space="preserve">przebiegu tych prac – przy zachowaniu warunków niezbędnych dla zapewnienia ich rzetelności. Celowi temu służy już </w:t>
      </w:r>
      <w:r w:rsidR="00552BD4">
        <w:lastRenderedPageBreak/>
        <w:t xml:space="preserve">samo uporządkowanie i sprecyzowanie przepisów regulujących kolejne etapy procesu legislacyjnego. Za niezbędne </w:t>
      </w:r>
      <w:r w:rsidR="007066A0">
        <w:t>uznano</w:t>
      </w:r>
      <w:r w:rsidR="00552BD4">
        <w:t xml:space="preserve"> jednak wprowadzenie szeregu, niejednokrotnie nieznacznych, korekt dotychczasowej procedury</w:t>
      </w:r>
      <w:r w:rsidR="00B74402">
        <w:t>,</w:t>
      </w:r>
      <w:r w:rsidR="00552BD4">
        <w:t xml:space="preserve"> w szczególności </w:t>
      </w:r>
      <w:r w:rsidR="00B74402">
        <w:t xml:space="preserve">na etapie uzgodnień projektu, np. </w:t>
      </w:r>
      <w:r w:rsidR="00552BD4">
        <w:t xml:space="preserve">skrócenie do 7 dni podstawowego </w:t>
      </w:r>
      <w:r w:rsidR="007066A0">
        <w:t xml:space="preserve">(minimalnego) </w:t>
      </w:r>
      <w:r w:rsidR="00552BD4">
        <w:t>terminu do zajęcia stan</w:t>
      </w:r>
      <w:r w:rsidR="00B74402">
        <w:t>owiska</w:t>
      </w:r>
      <w:r w:rsidR="00552BD4">
        <w:t xml:space="preserve"> (</w:t>
      </w:r>
      <w:r w:rsidR="00552BD4" w:rsidRPr="001A5583">
        <w:t>§</w:t>
      </w:r>
      <w:r w:rsidR="00552BD4">
        <w:t xml:space="preserve"> </w:t>
      </w:r>
      <w:r w:rsidR="00ED0EBE">
        <w:t xml:space="preserve">40 </w:t>
      </w:r>
      <w:r w:rsidR="00552BD4">
        <w:t xml:space="preserve">ust. 3 projektu), </w:t>
      </w:r>
      <w:r w:rsidR="00B74402">
        <w:t xml:space="preserve">czy </w:t>
      </w:r>
      <w:r w:rsidR="00552BD4">
        <w:t>możliwość uznania braku uczestnictwa w konferencji uzgodnieniowej za odstąpienie od zgłoszonych uwag (</w:t>
      </w:r>
      <w:r w:rsidR="00552BD4" w:rsidRPr="001A5583">
        <w:t>§</w:t>
      </w:r>
      <w:r w:rsidR="00552BD4">
        <w:t xml:space="preserve"> </w:t>
      </w:r>
      <w:r w:rsidR="00A577DD">
        <w:t xml:space="preserve">45 </w:t>
      </w:r>
      <w:r w:rsidR="00B74402">
        <w:t>ust. 1 projektu).</w:t>
      </w:r>
    </w:p>
    <w:p w:rsidR="00B74402" w:rsidRDefault="00B74402" w:rsidP="00F500AE">
      <w:pPr>
        <w:ind w:firstLine="708"/>
      </w:pPr>
      <w:r>
        <w:t>Nowym rozwiązaniem na gruncie projektu jest uregulowanie wprost w uchwale sposobu postępowania z projektami rozporządzeń Prezesa Rady Ministrów i rozporządzeń ministrów. Regulamin z 2002 r. nakazywał stosowanie do tych aktów normatywnych przepisów uchwały</w:t>
      </w:r>
      <w:r w:rsidR="007066A0" w:rsidRPr="007066A0">
        <w:t xml:space="preserve"> </w:t>
      </w:r>
      <w:r w:rsidR="007066A0">
        <w:t>odpowiednio</w:t>
      </w:r>
      <w:r>
        <w:t>, co niejednokrotnie wywoływało wątpliwości interpretacyjne podmiotów stosujących te przepisy.</w:t>
      </w:r>
      <w:r w:rsidR="00EF7784">
        <w:t xml:space="preserve"> </w:t>
      </w:r>
    </w:p>
    <w:p w:rsidR="00EF7784" w:rsidRPr="00A577DD" w:rsidRDefault="00B67CF1" w:rsidP="00CD776E">
      <w:pPr>
        <w:ind w:firstLine="708"/>
      </w:pPr>
      <w:r>
        <w:t>Projektowane zmiany koncentrują się na rządowym procesie legislacyjnym. Pozostałe regulacje objęte zakresem przedmiotowym Regulaminu pracy Rady Ministrów</w:t>
      </w:r>
      <w:r w:rsidR="00B74402">
        <w:t xml:space="preserve"> </w:t>
      </w:r>
      <w:r>
        <w:t xml:space="preserve">(zasady ogólne, organizacja posiedzeń Rady Ministrów i uczestnictwo w nich członków Rady Ministrów oraz realizacja obowiązków wobec Sejmu i Senatu RP) pozostały w zasadniczej części niezmienione. </w:t>
      </w:r>
      <w:r w:rsidR="00A577DD">
        <w:rPr>
          <w:i/>
        </w:rPr>
        <w:t xml:space="preserve"> </w:t>
      </w:r>
      <w:r w:rsidR="00EF7784" w:rsidRPr="00A577DD">
        <w:t xml:space="preserve">Wyjątkiem są dotychczasowe regulacje Regulaminu z 2002 r. dotyczące organów wewnętrznych Rady Ministrów. Proponuje się </w:t>
      </w:r>
      <w:r w:rsidR="00EF7784" w:rsidRPr="00E101BD">
        <w:t>co do zasady</w:t>
      </w:r>
      <w:r w:rsidR="00EF7784" w:rsidRPr="00A577DD">
        <w:t xml:space="preserve"> wyłączenie t</w:t>
      </w:r>
      <w:r w:rsidR="00C4620F" w:rsidRPr="00A577DD">
        <w:t>ej</w:t>
      </w:r>
      <w:r w:rsidR="00EF7784" w:rsidRPr="00A577DD">
        <w:t xml:space="preserve"> </w:t>
      </w:r>
      <w:r w:rsidR="00C4620F" w:rsidRPr="00A577DD">
        <w:t xml:space="preserve">materii </w:t>
      </w:r>
      <w:r w:rsidR="00EF7784" w:rsidRPr="00A577DD">
        <w:t xml:space="preserve">z zakresu przedmiotowego Regulaminu w celu uniknięcia dublowania przepisów. Należy bowiem zauważyć, że tworząc organ wewnętrzny Rady Ministrów na podstawie art. 12 ustawy z dnia 8 sierpnia 1996 r. o Radzie Ministrów (Dz. U. z 2012 r. poz. 392), Prezes Rady Ministrów określa równocześnie </w:t>
      </w:r>
      <w:r w:rsidR="00FC604B" w:rsidRPr="00A577DD">
        <w:t xml:space="preserve">nazwę, skład i </w:t>
      </w:r>
      <w:r w:rsidR="00EF7784" w:rsidRPr="00A577DD">
        <w:t xml:space="preserve">zakres działania takiego organu oraz tryb jego postępowania. </w:t>
      </w:r>
      <w:r w:rsidR="00C4620F" w:rsidRPr="00A577DD">
        <w:t xml:space="preserve">W odniesieniu do takich organów projekt wprowadza co do zasady wyłącznie podstawowe regulacje sytuujące ich prace w ramach postępowania z projektami dokumentów rządowych. </w:t>
      </w:r>
      <w:r w:rsidR="00EF7784" w:rsidRPr="00A577DD">
        <w:t>W projekcie uwzględnia się jednak równocześnie szczególn</w:t>
      </w:r>
      <w:r w:rsidR="00516138" w:rsidRPr="00A577DD">
        <w:t xml:space="preserve">ą rolę, jaką w rządowym procesie legislacyjnym pełni </w:t>
      </w:r>
      <w:r w:rsidR="000F0A41">
        <w:t>S</w:t>
      </w:r>
      <w:r w:rsidR="00516138" w:rsidRPr="00A577DD">
        <w:t xml:space="preserve">tały </w:t>
      </w:r>
      <w:r w:rsidR="000F0A41">
        <w:t>K</w:t>
      </w:r>
      <w:r w:rsidR="00516138" w:rsidRPr="00A577DD">
        <w:t>omitet</w:t>
      </w:r>
      <w:r w:rsidR="00EF7784" w:rsidRPr="00A577DD">
        <w:t xml:space="preserve"> Rady Ministrów</w:t>
      </w:r>
      <w:r w:rsidR="00516138" w:rsidRPr="00A577DD">
        <w:t>. Zgodnie z art. 12 ust.</w:t>
      </w:r>
      <w:r w:rsidR="00CD776E">
        <w:t> </w:t>
      </w:r>
      <w:r w:rsidR="00516138" w:rsidRPr="00A577DD">
        <w:t xml:space="preserve">1 pkt 1 ustawy o Radzie Ministrów, celem utworzenia stałego komitetu jest inicjowanie, przygotowanie i uzgadnianie rozstrzygnięć albo stanowisk Rady Ministrów lub Prezesa Rady Ministrów w sprawach należących do ich zadań i kompetencji. Ogólny zakres kompetencji </w:t>
      </w:r>
      <w:r w:rsidR="000F0A41">
        <w:t>S</w:t>
      </w:r>
      <w:r w:rsidR="00516138" w:rsidRPr="00A577DD">
        <w:t xml:space="preserve">tałego </w:t>
      </w:r>
      <w:r w:rsidR="000F0A41">
        <w:t>K</w:t>
      </w:r>
      <w:r w:rsidR="00516138" w:rsidRPr="00A577DD">
        <w:t xml:space="preserve">omitetu </w:t>
      </w:r>
      <w:r w:rsidR="00505460" w:rsidRPr="00A577DD">
        <w:t xml:space="preserve">w odniesieniu do przygotowania spraw rozpatrywanych przez Radę Ministrów i Premiera oraz ukształtowany w dotychczasowej wieloletniej praktyce permanentny charakter jego funkcjonowania przemawia za włączeniem regulacji określających sposób rozpatrywania przez ten organ projektów dokumentów rządowych do projektowanego Regulaminu. Rozwiązanie to pozwoli na kompletne i spójne uregulowanie w jednym akcie prawnym </w:t>
      </w:r>
      <w:r w:rsidR="00FC604B" w:rsidRPr="00A577DD">
        <w:t xml:space="preserve">podstawowego modelu przebiegu rządowego procesu legislacyjnego. </w:t>
      </w:r>
      <w:r w:rsidR="00C4620F" w:rsidRPr="00A577DD">
        <w:lastRenderedPageBreak/>
        <w:t xml:space="preserve">Proponuje się zatem </w:t>
      </w:r>
      <w:r w:rsidR="00273B76" w:rsidRPr="00A577DD">
        <w:t>wydzie</w:t>
      </w:r>
      <w:r w:rsidR="00C4620F" w:rsidRPr="00A577DD">
        <w:t>lenie</w:t>
      </w:r>
      <w:r w:rsidR="00273B76" w:rsidRPr="00A577DD">
        <w:t xml:space="preserve"> przepisów dotyczących rozpatrywania projektów dokumentów rządowych z regulacji określających tryb postępowania </w:t>
      </w:r>
      <w:r w:rsidR="00E101BD">
        <w:t>St</w:t>
      </w:r>
      <w:r w:rsidR="00273B76" w:rsidRPr="00A577DD">
        <w:t xml:space="preserve">ałego </w:t>
      </w:r>
      <w:r w:rsidR="00E101BD">
        <w:t>K</w:t>
      </w:r>
      <w:r w:rsidR="00273B76" w:rsidRPr="00A577DD">
        <w:t xml:space="preserve">omitetu </w:t>
      </w:r>
      <w:r w:rsidR="00CD776E">
        <w:t xml:space="preserve">Rady Ministrów </w:t>
      </w:r>
      <w:r w:rsidR="00273B76" w:rsidRPr="00A577DD">
        <w:t xml:space="preserve">zawartych w akcie o jego utworzeniu i włączenie ich do projektowanego Regulaminu. </w:t>
      </w:r>
    </w:p>
    <w:p w:rsidR="00B74402" w:rsidRDefault="00B74402" w:rsidP="00F500AE">
      <w:pPr>
        <w:ind w:firstLine="708"/>
      </w:pPr>
    </w:p>
    <w:p w:rsidR="00C04F05" w:rsidRDefault="00976CD6" w:rsidP="00C04F05">
      <w:r>
        <w:tab/>
        <w:t xml:space="preserve">Projekt przewiduje ujęcie regulacji objętych zakresem przedmiotowym Regulaminu w nowej systematyce ułatwiającej </w:t>
      </w:r>
      <w:r w:rsidR="007066A0">
        <w:t xml:space="preserve">w szczególności </w:t>
      </w:r>
      <w:r>
        <w:t>prezentację przebiegu rządowego procesu legislacyjnego.</w:t>
      </w:r>
    </w:p>
    <w:p w:rsidR="00677105" w:rsidRDefault="00677105" w:rsidP="00C04F05"/>
    <w:p w:rsidR="00C04F05" w:rsidRPr="00677105" w:rsidRDefault="00677105" w:rsidP="00C04F05">
      <w:pPr>
        <w:rPr>
          <w:b/>
        </w:rPr>
      </w:pPr>
      <w:r w:rsidRPr="00677105">
        <w:rPr>
          <w:b/>
        </w:rPr>
        <w:t>Zasady działania Rady Ministrów i obowiązki jej członków oraz organizacja posiedzeń Rady Ministrów</w:t>
      </w:r>
    </w:p>
    <w:p w:rsidR="0004127E" w:rsidRDefault="00C04F05" w:rsidP="00C04F05">
      <w:r>
        <w:tab/>
      </w:r>
      <w:r w:rsidR="00976CD6">
        <w:t xml:space="preserve">Przepisy zawarte w projektowanym dziale I </w:t>
      </w:r>
      <w:proofErr w:type="spellStart"/>
      <w:r w:rsidR="00976CD6">
        <w:t>i</w:t>
      </w:r>
      <w:proofErr w:type="spellEnd"/>
      <w:r w:rsidR="00976CD6">
        <w:t xml:space="preserve"> II uchwały odpowiadają, co do zasady</w:t>
      </w:r>
      <w:r w:rsidR="007066A0">
        <w:t>,</w:t>
      </w:r>
      <w:r w:rsidR="00976CD6">
        <w:t xml:space="preserve"> dotychczasowym </w:t>
      </w:r>
      <w:r w:rsidR="00976CD6" w:rsidRPr="00677105">
        <w:t xml:space="preserve">przepisom ogólnym </w:t>
      </w:r>
      <w:r w:rsidR="007066A0" w:rsidRPr="00677105">
        <w:t>wskazującym</w:t>
      </w:r>
      <w:r w:rsidR="00976CD6" w:rsidRPr="00677105">
        <w:t xml:space="preserve"> zasady działania Rady Ministrów i </w:t>
      </w:r>
      <w:r w:rsidR="0004127E" w:rsidRPr="00677105">
        <w:t xml:space="preserve">obowiązki </w:t>
      </w:r>
      <w:r w:rsidR="00976CD6" w:rsidRPr="00677105">
        <w:t>jej członków oraz przepisom regulującym organizację posiedzeń Rady Ministrów za</w:t>
      </w:r>
      <w:r w:rsidR="00976CD6">
        <w:t xml:space="preserve">wartym w Regulaminie z 2002 r. </w:t>
      </w:r>
    </w:p>
    <w:p w:rsidR="0004127E" w:rsidRDefault="00976CD6" w:rsidP="002831BD">
      <w:pPr>
        <w:ind w:firstLine="708"/>
      </w:pPr>
      <w:r>
        <w:t xml:space="preserve">Sprecyzowano zasadę kolegialności działania Rządu, wskazując realizujące ją </w:t>
      </w:r>
      <w:r w:rsidR="007066A0">
        <w:t>(</w:t>
      </w:r>
      <w:r w:rsidR="007361F4">
        <w:t>również w obecnym stanie prawnym</w:t>
      </w:r>
      <w:r w:rsidR="007066A0">
        <w:t>)</w:t>
      </w:r>
      <w:r w:rsidR="007361F4">
        <w:t xml:space="preserve"> </w:t>
      </w:r>
      <w:r>
        <w:t>dwa podstawowe tryby pracy Rady Ministrów</w:t>
      </w:r>
      <w:r w:rsidR="007361F4">
        <w:t xml:space="preserve"> (rozstrzyganie </w:t>
      </w:r>
      <w:r w:rsidR="007066A0">
        <w:t xml:space="preserve">spraw </w:t>
      </w:r>
      <w:r w:rsidR="007361F4">
        <w:t xml:space="preserve">na posiedzeniach i w drodze korespondencyjnego uzgodnienia stanowisk). </w:t>
      </w:r>
    </w:p>
    <w:p w:rsidR="0004127E" w:rsidRPr="00E101BD" w:rsidRDefault="007361F4" w:rsidP="002831BD">
      <w:pPr>
        <w:ind w:firstLine="708"/>
      </w:pPr>
      <w:r>
        <w:t xml:space="preserve">Do rangi zasad działania Rady Ministrów podniesiono regułę uzgadniania stanowisk przez jej członków, regułę jawności </w:t>
      </w:r>
      <w:r w:rsidR="00031577">
        <w:t xml:space="preserve">projektów dokumentów rządowych </w:t>
      </w:r>
      <w:r>
        <w:t xml:space="preserve">oraz regułę poprzedzania projektu ustawy jego założeniami. </w:t>
      </w:r>
      <w:r w:rsidR="0004127E">
        <w:t xml:space="preserve">Jest to wynikiem szczególnego znaczenia, jakie </w:t>
      </w:r>
      <w:r>
        <w:t>przy</w:t>
      </w:r>
      <w:r w:rsidR="0004127E">
        <w:t xml:space="preserve">pisuje </w:t>
      </w:r>
      <w:r>
        <w:t xml:space="preserve">się </w:t>
      </w:r>
      <w:r w:rsidR="0004127E">
        <w:t xml:space="preserve">tym regułom </w:t>
      </w:r>
      <w:r>
        <w:t xml:space="preserve">już w obecnej praktyce </w:t>
      </w:r>
      <w:r w:rsidR="0004127E">
        <w:t>pracy Rady Ministrów.</w:t>
      </w:r>
      <w:r w:rsidR="003E078A">
        <w:t xml:space="preserve"> </w:t>
      </w:r>
      <w:r w:rsidR="00E437CF" w:rsidRPr="00E101BD">
        <w:t>Nie wiąże się to jednak ze zmianami tych reguł i zakresu ich stosowania, w szczególności należy zauważyć, że zachowano możliwość przyjęcia projektu ustawy bez uprzedniego przyjęcia założeń</w:t>
      </w:r>
      <w:r w:rsidR="00031577" w:rsidRPr="00E101BD">
        <w:t xml:space="preserve"> (uzupełniając regulację o wskazanie przypadków podjęcia takiej decyzji bezpośrednio przez Radę Minist</w:t>
      </w:r>
      <w:r w:rsidR="002831BD" w:rsidRPr="00E101BD">
        <w:t>rów lub Prezesa Rady Ministrów)</w:t>
      </w:r>
      <w:r w:rsidR="00E437CF" w:rsidRPr="00E101BD">
        <w:t xml:space="preserve">, jak też </w:t>
      </w:r>
      <w:r w:rsidR="00031577" w:rsidRPr="00E101BD">
        <w:t>nie zmieniono zakresu udostępniania opinii publicznej projektów dokumentów rządowych i dotyczących ich dokumentów (zakres i  zasady ich udostępniania określone są w projektowanej uchwale i w przepisach odrębnych – zgodnie z przepisami o działalności lobbingowej w procesie stanowienia prawa udostępnieniu podlegają projekty założeń projektów ustaw, projekty ustaw i projekty rozporządzeń</w:t>
      </w:r>
      <w:r w:rsidR="00301AE6" w:rsidRPr="00E101BD">
        <w:t>, co uwzględniono w przepisach szczegółowych projektowanej uchwały</w:t>
      </w:r>
      <w:r w:rsidR="00031577" w:rsidRPr="00E101BD">
        <w:t xml:space="preserve">). </w:t>
      </w:r>
      <w:r w:rsidR="00E437CF" w:rsidRPr="00E101BD">
        <w:t xml:space="preserve"> </w:t>
      </w:r>
    </w:p>
    <w:p w:rsidR="0004127E" w:rsidRDefault="007F4774" w:rsidP="00A577DD">
      <w:pPr>
        <w:ind w:firstLine="708"/>
      </w:pPr>
      <w:r>
        <w:t>W</w:t>
      </w:r>
      <w:r w:rsidR="00A577DD">
        <w:t xml:space="preserve">yrażoną w Regulaminie z 2002 r. </w:t>
      </w:r>
      <w:r w:rsidR="009E0750">
        <w:t>zasadę działania Rady Ministrów na podstawie odpowiednich wykazów prac</w:t>
      </w:r>
      <w:r w:rsidRPr="007F4774">
        <w:t xml:space="preserve"> </w:t>
      </w:r>
      <w:r>
        <w:t xml:space="preserve">w projektowanej uchwale uwzględniono w przepisach </w:t>
      </w:r>
      <w:r>
        <w:lastRenderedPageBreak/>
        <w:t>szczegółowych</w:t>
      </w:r>
      <w:r w:rsidR="00694F1E">
        <w:t xml:space="preserve">. </w:t>
      </w:r>
      <w:r w:rsidR="00BB4281">
        <w:t>Do w</w:t>
      </w:r>
      <w:r w:rsidR="00694F1E">
        <w:t>ykaz</w:t>
      </w:r>
      <w:r w:rsidR="00BB4281">
        <w:t>u</w:t>
      </w:r>
      <w:r w:rsidR="00694F1E">
        <w:t xml:space="preserve"> prac legislacyjnych Rady Ministrów, zgodnie z wymogami ustawy z dnia 7 lipca 2005 r. o działalności lobbingowej w procesie stanowienia prawa (Dz. U. Nr 169, poz. 1414, z </w:t>
      </w:r>
      <w:proofErr w:type="spellStart"/>
      <w:r w:rsidR="00694F1E">
        <w:t>późn</w:t>
      </w:r>
      <w:proofErr w:type="spellEnd"/>
      <w:r w:rsidR="00694F1E">
        <w:t xml:space="preserve">. zm.), </w:t>
      </w:r>
      <w:r w:rsidR="00BB4281">
        <w:t xml:space="preserve">wpisywane będą </w:t>
      </w:r>
      <w:r w:rsidR="009E0750">
        <w:t>projekty założeń projektów ustaw, projekty ustaw oraz projekty rozporządzeń Rady Ministrów.</w:t>
      </w:r>
      <w:r w:rsidR="00BB4281">
        <w:t xml:space="preserve"> W</w:t>
      </w:r>
      <w:r w:rsidR="00694F1E">
        <w:t xml:space="preserve">ykaz prac Rady Ministrów dotyczący dokumentów innych niż legislacyjne </w:t>
      </w:r>
      <w:r w:rsidR="00BB4281">
        <w:t xml:space="preserve">ograniczony zaś będzie do </w:t>
      </w:r>
      <w:r w:rsidR="00694F1E">
        <w:t>dokument</w:t>
      </w:r>
      <w:r w:rsidR="00BB4281">
        <w:t>ów</w:t>
      </w:r>
      <w:r w:rsidR="00694F1E">
        <w:t xml:space="preserve"> o charakterze strategicznym</w:t>
      </w:r>
      <w:r w:rsidR="00BC3D75">
        <w:t xml:space="preserve"> lub</w:t>
      </w:r>
      <w:r w:rsidR="00694F1E">
        <w:t xml:space="preserve"> programowym, dotycząc</w:t>
      </w:r>
      <w:r w:rsidR="00BB4281">
        <w:t>ych</w:t>
      </w:r>
      <w:r w:rsidR="00694F1E">
        <w:t xml:space="preserve"> planowanych działań Rady Ministrów</w:t>
      </w:r>
      <w:r w:rsidR="00BC3D75">
        <w:t xml:space="preserve"> (wykaz ten</w:t>
      </w:r>
      <w:r w:rsidR="00BB4281">
        <w:t xml:space="preserve"> w uchwale </w:t>
      </w:r>
      <w:r w:rsidR="00BC3D75">
        <w:t>nazwano</w:t>
      </w:r>
      <w:r w:rsidR="00BB4281">
        <w:t xml:space="preserve"> „</w:t>
      </w:r>
      <w:r w:rsidR="00694F1E">
        <w:t>wykaz</w:t>
      </w:r>
      <w:r w:rsidR="00BB4281">
        <w:t>em</w:t>
      </w:r>
      <w:r w:rsidR="00694F1E">
        <w:t xml:space="preserve"> prac programowych Rady Ministrów</w:t>
      </w:r>
      <w:r w:rsidR="00BB4281">
        <w:t>”</w:t>
      </w:r>
      <w:r w:rsidR="00BC3D75">
        <w:t>)</w:t>
      </w:r>
      <w:r w:rsidR="00BB4281">
        <w:t>.</w:t>
      </w:r>
      <w:r w:rsidR="0004127E">
        <w:t xml:space="preserve"> Z uwagi na objęcie przepisami uchwały również rozporządzeń Prezesa Rady Ministrów i ministrów, które to akty normatywne również podlegają zasadom planowania określonym w ustawie z dnia 7 lipca 2005 r. o działalności lobbingowej w procesie stanowienia prawa, </w:t>
      </w:r>
      <w:r w:rsidR="00BC0DD9">
        <w:t>w przepisach szczegółowych uchwały</w:t>
      </w:r>
      <w:r w:rsidR="00BB4281" w:rsidRPr="00BB4281">
        <w:t xml:space="preserve"> </w:t>
      </w:r>
      <w:r w:rsidR="00BB4281">
        <w:t>określono także wymagania związane z prowadzeniem wykazów prac legislacyjnych</w:t>
      </w:r>
      <w:r w:rsidR="00BB4281" w:rsidRPr="00BB4281">
        <w:t xml:space="preserve"> </w:t>
      </w:r>
      <w:r w:rsidR="00BB4281">
        <w:t>Prezesa Rady Ministrów i ministrów</w:t>
      </w:r>
      <w:r w:rsidR="00BC0DD9">
        <w:t xml:space="preserve">. </w:t>
      </w:r>
    </w:p>
    <w:p w:rsidR="00053061" w:rsidRDefault="00BC3D75" w:rsidP="00053061">
      <w:pPr>
        <w:ind w:firstLine="708"/>
      </w:pPr>
      <w:r>
        <w:t xml:space="preserve">W celu uwzględnienia  aktualnych warunków funkcjonowania Rady Ministrów oraz istniejącej </w:t>
      </w:r>
      <w:r w:rsidR="00CD776E">
        <w:t xml:space="preserve">w tym zakresie </w:t>
      </w:r>
      <w:r>
        <w:t>praktyki</w:t>
      </w:r>
      <w:r w:rsidR="006D06E5">
        <w:t>,</w:t>
      </w:r>
      <w:r>
        <w:t xml:space="preserve"> w uchwale dokonano także niewielkich korekt trybu działania Rady Ministrów </w:t>
      </w:r>
      <w:r w:rsidR="006D06E5">
        <w:t xml:space="preserve">oraz obowiązków jej członków, </w:t>
      </w:r>
      <w:r w:rsidR="00CD776E">
        <w:t xml:space="preserve">w stosunku do </w:t>
      </w:r>
      <w:r>
        <w:t>wynikających z Regulaminu z 2002 r.</w:t>
      </w:r>
      <w:r w:rsidR="00B04A50">
        <w:t xml:space="preserve"> </w:t>
      </w:r>
      <w:r w:rsidR="007F4774">
        <w:t>W szczególności z</w:t>
      </w:r>
      <w:r>
        <w:t>rezygnowano z odrębnego regulowania posiedzeń zwoływanych w trybie nagłym i posiedzeń wyznaczanych w innym niż stały terminie</w:t>
      </w:r>
      <w:r w:rsidR="00C37516">
        <w:t>.</w:t>
      </w:r>
      <w:r w:rsidR="00B04A50">
        <w:t xml:space="preserve"> </w:t>
      </w:r>
      <w:r w:rsidR="007F4774">
        <w:t xml:space="preserve"> Brak jest </w:t>
      </w:r>
      <w:r w:rsidR="00244EC9">
        <w:t xml:space="preserve">jasnych, jednoznacznych </w:t>
      </w:r>
      <w:r w:rsidR="007F4774">
        <w:t xml:space="preserve">podstaw do rozróżniania tak zwoływanych posiedzeń. </w:t>
      </w:r>
      <w:r w:rsidRPr="00B04A50">
        <w:t xml:space="preserve"> W obu przypadkach decyzję o zwołaniu posiedzenia podejmuje Premier, który kieruje się zarówno przyczynami takiego dodatkowego spotkania członków Rady Ministrów, jak i koniecznością zapewnienia jego efektywności</w:t>
      </w:r>
      <w:r w:rsidR="00053061">
        <w:t>.</w:t>
      </w:r>
      <w:r w:rsidR="00B04A50" w:rsidRPr="00B04A50">
        <w:t xml:space="preserve"> </w:t>
      </w:r>
      <w:r w:rsidR="00053061">
        <w:t>D</w:t>
      </w:r>
      <w:r w:rsidRPr="00B04A50">
        <w:t>otychczasow</w:t>
      </w:r>
      <w:r w:rsidR="00B04A50" w:rsidRPr="00B04A50">
        <w:t>e,</w:t>
      </w:r>
      <w:r w:rsidRPr="00B04A50">
        <w:t xml:space="preserve"> rozbudowan</w:t>
      </w:r>
      <w:r w:rsidR="00B04A50" w:rsidRPr="00B04A50">
        <w:t>e</w:t>
      </w:r>
      <w:r w:rsidRPr="00B04A50">
        <w:t xml:space="preserve"> regulacj</w:t>
      </w:r>
      <w:r w:rsidR="00B04A50" w:rsidRPr="00B04A50">
        <w:t>e</w:t>
      </w:r>
      <w:r w:rsidRPr="00B04A50">
        <w:t xml:space="preserve"> w tym zakresie </w:t>
      </w:r>
      <w:r w:rsidR="00B04A50" w:rsidRPr="00B04A50">
        <w:t xml:space="preserve">zastąpiono </w:t>
      </w:r>
      <w:r w:rsidR="00B04A50">
        <w:t xml:space="preserve">więc </w:t>
      </w:r>
      <w:r w:rsidRPr="00B04A50">
        <w:t>ogólną kompetencją Prezesa Rady Ministrów.</w:t>
      </w:r>
      <w:r w:rsidR="00CD776E">
        <w:t xml:space="preserve"> </w:t>
      </w:r>
      <w:r w:rsidR="00053061">
        <w:t>Uznano także za zbędny udział (obecnie – w formie porozumienia) Szefa Kancelarii Prezesa Rady Ministrów (dalej – „KPRM”) i Sekretarza Rady Ministrów w przygotowywaniu przez Rzecznika Prasowego Rządu – zgodnie z zakresem jego kompetencji – komunikatu prasowego z posiedzenia.</w:t>
      </w:r>
    </w:p>
    <w:p w:rsidR="00053061" w:rsidRDefault="00053061" w:rsidP="00053061">
      <w:pPr>
        <w:ind w:firstLine="708"/>
      </w:pPr>
      <w:r>
        <w:t>Proponowana w uchwale r</w:t>
      </w:r>
      <w:r w:rsidRPr="00DA2E08">
        <w:t>ezygn</w:t>
      </w:r>
      <w:r>
        <w:t xml:space="preserve">acja </w:t>
      </w:r>
      <w:r w:rsidRPr="00DA2E08">
        <w:t xml:space="preserve">z obligatoryjnego doręczania protokołu ustaleń posiedzenia </w:t>
      </w:r>
      <w:r>
        <w:t xml:space="preserve">Rządu </w:t>
      </w:r>
      <w:r w:rsidRPr="00DA2E08">
        <w:t>Prezesowi Narodowego Banku Polskiego i Prezesowi Najwyższej Izby Kontroli</w:t>
      </w:r>
      <w:r>
        <w:t xml:space="preserve"> jest zaś konsekwencją zmian, jakie do Regulaminu z 2002 r. wprowadzono w lutym 2010 r. (zrezygnowano wówczas ze wskazywania wprost w przepisach Regulaminu  na  możliwość zapraszania na posiedzenie Rady Ministrów</w:t>
      </w:r>
      <w:r w:rsidRPr="00DA2E08">
        <w:t xml:space="preserve"> Prezes</w:t>
      </w:r>
      <w:r>
        <w:t>a</w:t>
      </w:r>
      <w:r w:rsidRPr="00DA2E08">
        <w:t xml:space="preserve"> Narodowego Banku Polskiego i Prezes</w:t>
      </w:r>
      <w:r>
        <w:t xml:space="preserve">a Najwyższej Izby Kontroli). </w:t>
      </w:r>
    </w:p>
    <w:p w:rsidR="00450073" w:rsidRDefault="00053061" w:rsidP="00053061">
      <w:pPr>
        <w:ind w:firstLine="708"/>
        <w:rPr>
          <w:b/>
        </w:rPr>
      </w:pPr>
      <w:r>
        <w:t>Należy zwrócić uwagę, że w projekcie r</w:t>
      </w:r>
      <w:r w:rsidR="00B04A50">
        <w:t xml:space="preserve">ozdzielono i uporządkowano, dotychczas ujęte łącznie, regulacje z zakresu rozpatrywania projektów dokumentów rządowych na posiedzeniu Rady Ministrów oraz z zakresu organizacji posiedzeń Rady Ministrów (uzupełniając te </w:t>
      </w:r>
      <w:r w:rsidR="00B04A50">
        <w:lastRenderedPageBreak/>
        <w:t xml:space="preserve">ostatnie o regulacje dotyczące udziału w posiedzeniach członków Rady Ministrów). </w:t>
      </w:r>
      <w:r w:rsidR="00543B0A">
        <w:t>Zrezygnowano także z odrębnego regulowania obowiązków Sekretarza Rady Ministrów – nie zmieniając zakresu tych obowiązków, uregulowano je w przepisach szczegółowych uchwały.</w:t>
      </w:r>
      <w:r w:rsidR="00491991">
        <w:t xml:space="preserve"> </w:t>
      </w:r>
    </w:p>
    <w:p w:rsidR="00053061" w:rsidRDefault="00053061" w:rsidP="00C04F05">
      <w:pPr>
        <w:rPr>
          <w:b/>
        </w:rPr>
      </w:pPr>
    </w:p>
    <w:p w:rsidR="005A7CE4" w:rsidRDefault="00450073" w:rsidP="00C04F05">
      <w:r>
        <w:rPr>
          <w:b/>
        </w:rPr>
        <w:t>P</w:t>
      </w:r>
      <w:r w:rsidRPr="001E356F">
        <w:rPr>
          <w:b/>
        </w:rPr>
        <w:t>ostę</w:t>
      </w:r>
      <w:r>
        <w:rPr>
          <w:b/>
        </w:rPr>
        <w:t>powanie</w:t>
      </w:r>
      <w:r w:rsidRPr="001E356F">
        <w:rPr>
          <w:b/>
        </w:rPr>
        <w:t xml:space="preserve"> z projektami dokumentów rządowych</w:t>
      </w:r>
    </w:p>
    <w:p w:rsidR="00B77752" w:rsidRDefault="005A7CE4" w:rsidP="00C04F05">
      <w:r>
        <w:tab/>
        <w:t>Przepisy projektowane w dziale III uch</w:t>
      </w:r>
      <w:r w:rsidR="007066A0">
        <w:t xml:space="preserve">wały określają </w:t>
      </w:r>
      <w:r w:rsidR="007066A0" w:rsidRPr="001E356F">
        <w:t>ogólny</w:t>
      </w:r>
      <w:r w:rsidR="007066A0" w:rsidRPr="001E356F">
        <w:rPr>
          <w:b/>
        </w:rPr>
        <w:t xml:space="preserve"> </w:t>
      </w:r>
      <w:r w:rsidR="007066A0" w:rsidRPr="00450073">
        <w:t>tryb postę</w:t>
      </w:r>
      <w:r w:rsidRPr="00450073">
        <w:t>powania z projektami dokumentów rządowych.</w:t>
      </w:r>
      <w:r>
        <w:t xml:space="preserve"> Należy jednak podkreślić, że z uwagi na dalece zróżnicowany charakter takich dokumentów, określone regulacje dotyczyć będą wyłącznie niektórych grup tych dokumentów, w szczególności projektów aktów normatywnych. Niezależnie od tych odrębności uwzględnionych już w ramach regulacji działu III projektowanej uchwały, proponuje się odrębne uregulowanie </w:t>
      </w:r>
      <w:r w:rsidR="00B77752">
        <w:t xml:space="preserve">(w dziale IV) </w:t>
      </w:r>
      <w:r>
        <w:t xml:space="preserve">szczególnych wymagań, obowiązków lub procedur </w:t>
      </w:r>
      <w:r w:rsidR="00B77752">
        <w:t xml:space="preserve">stosowanych w odniesieniu do określonego rodzaju dokumentów rządowych, tj.: </w:t>
      </w:r>
    </w:p>
    <w:p w:rsidR="00B77752" w:rsidRDefault="00053061" w:rsidP="00B77752">
      <w:pPr>
        <w:pStyle w:val="Akapitzlist"/>
        <w:numPr>
          <w:ilvl w:val="0"/>
          <w:numId w:val="1"/>
        </w:numPr>
      </w:pPr>
      <w:r>
        <w:t xml:space="preserve">projektu </w:t>
      </w:r>
      <w:r w:rsidR="00B77752">
        <w:t xml:space="preserve">założeń projektu ustawy, </w:t>
      </w:r>
    </w:p>
    <w:p w:rsidR="00B77752" w:rsidRDefault="00053061" w:rsidP="00B77752">
      <w:pPr>
        <w:pStyle w:val="Akapitzlist"/>
        <w:numPr>
          <w:ilvl w:val="0"/>
          <w:numId w:val="1"/>
        </w:numPr>
      </w:pPr>
      <w:r>
        <w:t xml:space="preserve">projektu </w:t>
      </w:r>
      <w:r w:rsidR="00B77752">
        <w:t xml:space="preserve">ustawy opracowywanego na podstawie jego założeń, </w:t>
      </w:r>
    </w:p>
    <w:p w:rsidR="00B77752" w:rsidRDefault="00053061" w:rsidP="00B77752">
      <w:pPr>
        <w:pStyle w:val="Akapitzlist"/>
        <w:numPr>
          <w:ilvl w:val="0"/>
          <w:numId w:val="1"/>
        </w:numPr>
      </w:pPr>
      <w:r>
        <w:t xml:space="preserve">projektu </w:t>
      </w:r>
      <w:r w:rsidR="00B77752">
        <w:t xml:space="preserve">ustawy opracowywanego bez przyjęcia jego założeń, </w:t>
      </w:r>
    </w:p>
    <w:p w:rsidR="00B77752" w:rsidRDefault="00053061" w:rsidP="00B77752">
      <w:pPr>
        <w:pStyle w:val="Akapitzlist"/>
        <w:numPr>
          <w:ilvl w:val="0"/>
          <w:numId w:val="1"/>
        </w:numPr>
      </w:pPr>
      <w:r>
        <w:t xml:space="preserve">projektu </w:t>
      </w:r>
      <w:r w:rsidR="00B77752">
        <w:t xml:space="preserve">rozporządzenia Rady Ministrów lub Prezesa Rady Ministrów, </w:t>
      </w:r>
    </w:p>
    <w:p w:rsidR="00B77752" w:rsidRDefault="00053061" w:rsidP="00B77752">
      <w:pPr>
        <w:pStyle w:val="Akapitzlist"/>
        <w:numPr>
          <w:ilvl w:val="0"/>
          <w:numId w:val="1"/>
        </w:numPr>
      </w:pPr>
      <w:r>
        <w:t xml:space="preserve">projektu </w:t>
      </w:r>
      <w:r w:rsidR="007066A0">
        <w:t>rozporządzenia ministra,</w:t>
      </w:r>
    </w:p>
    <w:p w:rsidR="005A7CE4" w:rsidRDefault="00053061" w:rsidP="00B77752">
      <w:pPr>
        <w:pStyle w:val="Akapitzlist"/>
        <w:numPr>
          <w:ilvl w:val="0"/>
          <w:numId w:val="1"/>
        </w:numPr>
      </w:pPr>
      <w:r>
        <w:t xml:space="preserve">projektu </w:t>
      </w:r>
      <w:r w:rsidR="00B77752">
        <w:t>stanowiska Rządu do pozarządowego projektu ustawy.</w:t>
      </w:r>
      <w:r w:rsidR="005A7CE4">
        <w:t xml:space="preserve"> </w:t>
      </w:r>
    </w:p>
    <w:p w:rsidR="00EB7ED7" w:rsidRDefault="00EB7ED7" w:rsidP="00EB7ED7">
      <w:r>
        <w:t>Proponowana systematyka przepisów powinna zwiększyć przejrzystość i czytelność okreś</w:t>
      </w:r>
      <w:r w:rsidR="00A5540A">
        <w:t>l</w:t>
      </w:r>
      <w:r>
        <w:t xml:space="preserve">onych w nich procedur przyjmowania </w:t>
      </w:r>
      <w:r w:rsidR="00A5540A">
        <w:t xml:space="preserve">dokumentów rządowych, pozwalając jednak na uwzględnienie niezbędnych odrębności. Jest to istotne zarówno dla podmiotów, które te przepisy stosują wprost, bądź których dotyczą one z uwagi na aktywny udział w </w:t>
      </w:r>
      <w:r w:rsidR="004F0994">
        <w:t>regulowanych</w:t>
      </w:r>
      <w:r w:rsidR="00A5540A">
        <w:t xml:space="preserve"> procedurach (w opiniowaniu lub konsultacjach </w:t>
      </w:r>
      <w:r w:rsidR="00E101BD">
        <w:t xml:space="preserve">publicznych </w:t>
      </w:r>
      <w:r w:rsidR="00A5540A">
        <w:t xml:space="preserve">projektów), jak i dla opinii publicznej i ogółu obywateli, dla których istotna jest informacja o przebiegu prac Rządu nad różnymi projektami dokumentów leżących w obszarze ich zainteresowania. </w:t>
      </w:r>
    </w:p>
    <w:p w:rsidR="00D0118E" w:rsidRDefault="00A5540A" w:rsidP="00D0118E">
      <w:pPr>
        <w:ind w:firstLine="708"/>
      </w:pPr>
      <w:r>
        <w:t>Dodatkowo proponuje się</w:t>
      </w:r>
      <w:r w:rsidR="00EA6489">
        <w:t>,</w:t>
      </w:r>
      <w:r>
        <w:t xml:space="preserve"> by do celów informacyjnych Prezes Rządowego Centrum Legislacji </w:t>
      </w:r>
      <w:r w:rsidR="00193398">
        <w:t xml:space="preserve">(dalej - „RCL”) </w:t>
      </w:r>
      <w:r>
        <w:t xml:space="preserve">opracował szczegółowe opisy procedur </w:t>
      </w:r>
      <w:r w:rsidR="00EA6489">
        <w:t>przyjmowania projektów dokumentów rządowych</w:t>
      </w:r>
      <w:r w:rsidR="002539F4">
        <w:t xml:space="preserve"> (stosownie do ich rodzajów)</w:t>
      </w:r>
      <w:r w:rsidR="00EA6489">
        <w:t>. Takie opisy byłyby powszechnie dostępne, służąc ewentualną pomocą wskazanym wyżej grupom zainteresowanych podmiotów.</w:t>
      </w:r>
      <w:r w:rsidR="00D0118E" w:rsidRPr="00D0118E">
        <w:t xml:space="preserve"> </w:t>
      </w:r>
      <w:r w:rsidR="00D0118E">
        <w:t xml:space="preserve">Opracowanie tego rodzaju dokumentów stanowiłby przy tym realizację postulatu zawartego w opinii Rady Legislacyjnej przy Prezesie Rady Ministrów z 24 października 2012 r., dotyczącej propozycji </w:t>
      </w:r>
      <w:r w:rsidR="002539F4">
        <w:t>zwiększenia przejrzystości</w:t>
      </w:r>
      <w:r w:rsidR="00D0118E">
        <w:t xml:space="preserve"> rządowego procesu legislacyjnego.</w:t>
      </w:r>
    </w:p>
    <w:p w:rsidR="002539F4" w:rsidRDefault="002539F4" w:rsidP="00E9463F">
      <w:pPr>
        <w:rPr>
          <w:b/>
        </w:rPr>
      </w:pPr>
    </w:p>
    <w:p w:rsidR="00EA6489" w:rsidRPr="00E9463F" w:rsidRDefault="00E9463F" w:rsidP="00E9463F">
      <w:pPr>
        <w:rPr>
          <w:b/>
        </w:rPr>
      </w:pPr>
      <w:r w:rsidRPr="00E9463F">
        <w:rPr>
          <w:b/>
        </w:rPr>
        <w:lastRenderedPageBreak/>
        <w:t>I. Zakres przedmiotowy</w:t>
      </w:r>
    </w:p>
    <w:p w:rsidR="00EA6489" w:rsidRDefault="0060477C" w:rsidP="00EB7ED7">
      <w:r>
        <w:tab/>
      </w:r>
      <w:r w:rsidRPr="00450073">
        <w:t>Przepisy ogólne działu III</w:t>
      </w:r>
      <w:r>
        <w:t xml:space="preserve"> wyznaczają zakres przedmiotowy przepisów uchwały określających postępowanie z projektami dokumentów rządowych. Podstawowe znaczenie ma w tym zakresie definicja „projektu dokumentu rządowego”. W odróżnieniu od Regulaminu z 2002 r. obejmuje ona zarówno</w:t>
      </w:r>
      <w:r w:rsidR="004F0994">
        <w:t>,</w:t>
      </w:r>
      <w:r>
        <w:t xml:space="preserve"> dotychczas objęte tą definicją</w:t>
      </w:r>
      <w:r w:rsidR="004F0994">
        <w:t>,</w:t>
      </w:r>
      <w:r>
        <w:t xml:space="preserve"> projekty dokumentów o charakterze stricte „rządowym” (przyjmowanych przez Radę Ministrów lub jej przedstawianych), jak </w:t>
      </w:r>
      <w:r w:rsidR="00E9463F">
        <w:t>i</w:t>
      </w:r>
      <w:r>
        <w:t xml:space="preserve"> projekty rozporządzeń i zarządzeń Prezesa Rady Ministrów oraz projekty rozporządzeń ministrów. W konsekwencji, </w:t>
      </w:r>
      <w:r w:rsidR="00A561A3">
        <w:t>postę</w:t>
      </w:r>
      <w:r>
        <w:t xml:space="preserve">powanie z tymi dokumentami zostanie bezpośrednio uregulowane w uchwale, usuwając wątpliwości pojawiające się na gruncie regulacji </w:t>
      </w:r>
      <w:r w:rsidRPr="001A5583">
        <w:t>§</w:t>
      </w:r>
      <w:r>
        <w:t xml:space="preserve"> 67 Regulaminu z 2002 r. Proponuje się natomiast </w:t>
      </w:r>
      <w:r w:rsidR="00A561A3">
        <w:t xml:space="preserve">rezygnację ze stosowania przepisów uchwały do pozostałych aktów normatywnych objętych obecnie przepisem </w:t>
      </w:r>
      <w:r w:rsidR="00A561A3" w:rsidRPr="001A5583">
        <w:t>§</w:t>
      </w:r>
      <w:r w:rsidR="00A561A3">
        <w:t xml:space="preserve"> 67 Regulaminu z 2002 r., tj. zarządzeń ministrów oraz aktów normatywnych innych organów administracji rządowej. Tryb postępowania z projektami takich dokumentów powinien być uregulowany w ramach wewnętrznych procedur działania tych organów z uwzględnieniem zasad wynikających z przepisów ustaw.</w:t>
      </w:r>
      <w:r w:rsidR="002A4825">
        <w:t xml:space="preserve"> Projekt nie wprowadza zmian co do odrębnego traktowania projektów umów międzynarodowych i związanych z nimi dokumentów</w:t>
      </w:r>
      <w:r w:rsidR="002A4825" w:rsidRPr="002A4825">
        <w:t xml:space="preserve"> </w:t>
      </w:r>
      <w:r w:rsidR="002A4825">
        <w:t xml:space="preserve">w zakresie </w:t>
      </w:r>
      <w:r w:rsidR="004F0994">
        <w:t xml:space="preserve">procedur </w:t>
      </w:r>
      <w:r w:rsidR="002A4825">
        <w:t xml:space="preserve">ich opracowywania i uzgadniania. Proponuje się natomiast wprowadzenie przepisu </w:t>
      </w:r>
      <w:r w:rsidR="00CD7221">
        <w:t xml:space="preserve">wprost </w:t>
      </w:r>
      <w:r w:rsidR="002A4825">
        <w:t xml:space="preserve">nakazującego zastosowanie do projektu umowy międzynarodowej projektowanych przepisów w zakresie opiniowania lub konsultacji </w:t>
      </w:r>
      <w:r w:rsidR="00E101BD">
        <w:t xml:space="preserve">publicznych </w:t>
      </w:r>
      <w:r w:rsidR="002A4825">
        <w:t xml:space="preserve">projektu. Regulacja taka była wnioskowana z treści </w:t>
      </w:r>
      <w:r w:rsidR="002A4825" w:rsidRPr="001A5583">
        <w:t>§</w:t>
      </w:r>
      <w:r w:rsidR="002A4825">
        <w:t xml:space="preserve"> 65 Regulami</w:t>
      </w:r>
      <w:r w:rsidR="00193398">
        <w:t xml:space="preserve">nu z 2002 r., jednak brak bezpośredniego uregulowania prowadził także do odmiennych ocen lub wątpliwości, stąd zasadność jednoznacznego określenia tej </w:t>
      </w:r>
      <w:r w:rsidR="00CD7221">
        <w:t>reguły</w:t>
      </w:r>
      <w:r w:rsidR="00193398">
        <w:t>.</w:t>
      </w:r>
    </w:p>
    <w:p w:rsidR="00E9463F" w:rsidRPr="00E9463F" w:rsidRDefault="00E9463F" w:rsidP="00EB7ED7">
      <w:pPr>
        <w:rPr>
          <w:b/>
        </w:rPr>
      </w:pPr>
      <w:r w:rsidRPr="00E9463F">
        <w:rPr>
          <w:b/>
        </w:rPr>
        <w:t>II. Zakres podmiotowy</w:t>
      </w:r>
    </w:p>
    <w:p w:rsidR="00903691" w:rsidRPr="00C37516" w:rsidRDefault="00193398" w:rsidP="00E9463F">
      <w:pPr>
        <w:ind w:firstLine="708"/>
      </w:pPr>
      <w:r>
        <w:t>Krąg podmiotów uprawnionych do prowadzenia prac nad projektami dokumentów rządowych pozostaje, co do zasady, niezmienny (członkowie Rady Ministrów, Szef KPRM</w:t>
      </w:r>
      <w:r w:rsidR="00DD31F2">
        <w:t xml:space="preserve"> i podmioty upoważnione na podstawie odrębnych przepisów). W projekcie proponuje </w:t>
      </w:r>
      <w:r w:rsidR="004F0994">
        <w:t xml:space="preserve">się </w:t>
      </w:r>
      <w:r w:rsidR="00DD31F2">
        <w:t xml:space="preserve">wyłączenie z tego kręgu wojewodów, </w:t>
      </w:r>
      <w:r w:rsidR="00DD31F2" w:rsidRPr="00C37516">
        <w:t>których zakres działania – co do zasady – nie koresponduje z zakresem przedmiotowym przepisów uchwały (zakresem dokumentów rządowych)</w:t>
      </w:r>
      <w:r w:rsidR="00DD31F2">
        <w:t xml:space="preserve">. Natomiast na uwzględnienie potencjalnych szczególnych sytuacji, w których uzasadnione byłoby powierzenie takiego zadania tak wojewodzie, jak i innemu podmiotowi, pozwoli proponowane rozwiązanie uprawniające do prowadzenia prac nad projektem dokumentu podmiot upoważniony do tego przez Prezesa Rady Ministrów. </w:t>
      </w:r>
      <w:r w:rsidR="00903691">
        <w:t xml:space="preserve">Analogicznie proponuje się uregulować kwestię pełnienia takiej roli przez centralny organ administracji rządowej podległy lub nadzorowany przez ministra – przyznając ministrowi kompetencję do </w:t>
      </w:r>
      <w:r w:rsidR="00903691">
        <w:lastRenderedPageBreak/>
        <w:t>udzielenia takiemu organowi stosownego upoważnienia</w:t>
      </w:r>
      <w:r w:rsidR="00CD7221" w:rsidRPr="00C37516">
        <w:t xml:space="preserve">, z wyłączeniem jednak </w:t>
      </w:r>
      <w:r w:rsidR="002473E8" w:rsidRPr="00C37516">
        <w:t>możliwości upoważnienia do wnoszenia projektów do rozpatrzenia przez Radę Ministrów czy jej organy wewnętrzne</w:t>
      </w:r>
      <w:r w:rsidR="00903691" w:rsidRPr="00C37516">
        <w:t>.</w:t>
      </w:r>
    </w:p>
    <w:p w:rsidR="00E9463F" w:rsidRPr="00E9463F" w:rsidRDefault="00E9463F" w:rsidP="00EB7ED7">
      <w:pPr>
        <w:rPr>
          <w:b/>
        </w:rPr>
      </w:pPr>
      <w:r w:rsidRPr="00E9463F">
        <w:rPr>
          <w:b/>
        </w:rPr>
        <w:t>III. Przebieg rządowego procesu legislacyjnego</w:t>
      </w:r>
    </w:p>
    <w:p w:rsidR="00193398" w:rsidRDefault="00903691" w:rsidP="00EB7ED7">
      <w:r>
        <w:tab/>
        <w:t>Dalsze przepisy działu III regulują (w odrębnych rozdziałach) kolejne etapy postępowania z projektami dokumentów rządowych</w:t>
      </w:r>
      <w:r w:rsidR="00450073">
        <w:t xml:space="preserve"> a przepisy działu IV – wyłącznie odrębności występujące w odniesieniu do niektórych rodzajów dokumentów rządowych</w:t>
      </w:r>
      <w:r>
        <w:t xml:space="preserve">. W ramach poszczególnych etapów prac odrębnie uregulowano i sprecyzowano przepisy dotyczące udostępniania </w:t>
      </w:r>
      <w:r w:rsidR="00861A20">
        <w:t xml:space="preserve">projektów i związanych z nimi dokumentów w </w:t>
      </w:r>
      <w:r w:rsidR="004F0994">
        <w:t>RPL</w:t>
      </w:r>
      <w:r w:rsidR="00861A20">
        <w:t xml:space="preserve">, w szczególności przesądzając o udostępnianiu w ten właśnie sposób zgłoszeń podmiotów zainteresowanych pracami nad danym projektem dokonanych w trybie przepisów o działalności lobbingowej w procesie stanowienia prawa. Proponuje się także wprowadzenie wymogu stosowania ujednoliconych formularzy niektórych dokumentów związanych z pracami nad projektami dokumentów rządowych, co uprości zarówno sporządzanie, jak i analizę tych dokumentów, a w konsekwencji przyczyni się do usprawnienia pracy nad projektem. Dotyczy to wniosku o wprowadzenie projektu do </w:t>
      </w:r>
      <w:r w:rsidR="00316B45">
        <w:t xml:space="preserve">właściwego </w:t>
      </w:r>
      <w:r w:rsidR="00861A20">
        <w:t>wykazu prac</w:t>
      </w:r>
      <w:r w:rsidR="0012310C">
        <w:t>, a także</w:t>
      </w:r>
      <w:r w:rsidR="00BA59F8">
        <w:t xml:space="preserve"> przedstawienia oceny skutków regulacji</w:t>
      </w:r>
      <w:r w:rsidR="00F916A8">
        <w:t xml:space="preserve"> – również dokonywanej ex-post</w:t>
      </w:r>
      <w:r w:rsidR="00BA59F8">
        <w:t xml:space="preserve"> </w:t>
      </w:r>
      <w:r w:rsidR="004F0994">
        <w:t xml:space="preserve">(akty normatywne) </w:t>
      </w:r>
      <w:r w:rsidR="0012310C">
        <w:t>oraz</w:t>
      </w:r>
      <w:r w:rsidR="00BA59F8">
        <w:t xml:space="preserve"> testu regulacyjnego</w:t>
      </w:r>
      <w:r w:rsidR="004F0994">
        <w:t xml:space="preserve"> (założenia projektu ustawy)</w:t>
      </w:r>
      <w:r w:rsidR="00BA59F8">
        <w:t>.</w:t>
      </w:r>
      <w:r w:rsidR="00861A20">
        <w:t xml:space="preserve"> </w:t>
      </w:r>
    </w:p>
    <w:p w:rsidR="00BA59F8" w:rsidRDefault="00BA59F8" w:rsidP="00EB7ED7">
      <w:r>
        <w:tab/>
      </w:r>
      <w:r w:rsidRPr="002539F4">
        <w:t xml:space="preserve">Zasadniczy przebieg rządowego procesu legislacyjnego </w:t>
      </w:r>
      <w:r w:rsidR="00F916A8" w:rsidRPr="002539F4">
        <w:t>przedstawiony</w:t>
      </w:r>
      <w:r w:rsidR="00F916A8">
        <w:t xml:space="preserve"> w działach III i IV uchwały </w:t>
      </w:r>
      <w:r>
        <w:t xml:space="preserve">został w projekcie zachowany bez zmian, jako model sprawdzony i prawidłowo </w:t>
      </w:r>
      <w:r w:rsidRPr="00C37516">
        <w:t>funkcjonujący</w:t>
      </w:r>
      <w:r w:rsidR="006B7248" w:rsidRPr="00C37516">
        <w:t xml:space="preserve"> (zachowano przy tym regulacje dotyczące możliwości przyjęcia projektu dokumentu rządowego w trybie odrębnym)</w:t>
      </w:r>
      <w:r w:rsidRPr="00C37516">
        <w:t>.</w:t>
      </w:r>
      <w:r>
        <w:t xml:space="preserve"> W celu usprawnienia tego procesu oraz wyeliminowania rozwiązań niejasnych lub niespójnych, w ramach kolejnych etapów prac na</w:t>
      </w:r>
      <w:r w:rsidR="004F0994">
        <w:t>d projektem dokumentu rządowego</w:t>
      </w:r>
      <w:r>
        <w:t xml:space="preserve"> proponuje się następujące zmiany dotychczasowego stanu prawnego.</w:t>
      </w:r>
    </w:p>
    <w:p w:rsidR="00BA59F8" w:rsidRDefault="00BA59F8" w:rsidP="002C542B">
      <w:pPr>
        <w:pStyle w:val="Akapitzlist"/>
        <w:numPr>
          <w:ilvl w:val="0"/>
          <w:numId w:val="2"/>
        </w:numPr>
        <w:ind w:left="426" w:hanging="284"/>
      </w:pPr>
      <w:r>
        <w:t>Opracowywanie projektu.</w:t>
      </w:r>
    </w:p>
    <w:p w:rsidR="002C542B" w:rsidRDefault="00316B45" w:rsidP="00A26CF5">
      <w:pPr>
        <w:pStyle w:val="Akapitzlist"/>
        <w:ind w:left="426" w:firstLine="425"/>
      </w:pPr>
      <w:r>
        <w:t xml:space="preserve">W </w:t>
      </w:r>
      <w:r w:rsidR="000202BA">
        <w:t xml:space="preserve">procedurze opracowywania projektów dokumentów rządowych </w:t>
      </w:r>
      <w:r w:rsidR="00DF5553">
        <w:t>zapisano wprost</w:t>
      </w:r>
      <w:r>
        <w:t xml:space="preserve"> </w:t>
      </w:r>
      <w:r w:rsidR="000202BA">
        <w:t xml:space="preserve">regułę </w:t>
      </w:r>
      <w:r w:rsidR="00A66A78">
        <w:t xml:space="preserve">wprowadzania </w:t>
      </w:r>
      <w:r w:rsidR="000202BA">
        <w:t xml:space="preserve">projektu do właściwego wykazu prac przed rozpoczęciem prac nad danym projektem (projekt podlegający takiemu wpisowi do wykazu może zostać skierowany do uzgodnień, konsultacji </w:t>
      </w:r>
      <w:r w:rsidR="00E101BD">
        <w:t xml:space="preserve">publicznych </w:t>
      </w:r>
      <w:r w:rsidR="000202BA">
        <w:t>lub opiniowania dopiero po dokonaniu tego wpisu). Reguła ta obejmuje projekty założeń projektów ustaw, projekty ustaw</w:t>
      </w:r>
      <w:r>
        <w:t>,</w:t>
      </w:r>
      <w:r w:rsidR="000202BA">
        <w:t xml:space="preserve"> projekty rozporządzeń Rady Ministrów, Prezesa Rady Ministrów i ministrów</w:t>
      </w:r>
      <w:r w:rsidR="00A66A78">
        <w:t xml:space="preserve"> -</w:t>
      </w:r>
      <w:r>
        <w:t xml:space="preserve"> dla których prowadzone są </w:t>
      </w:r>
      <w:r w:rsidR="00A66A78">
        <w:t xml:space="preserve">odpowiednie </w:t>
      </w:r>
      <w:r>
        <w:t>wykazy prac legislacyjnych, oraz projekty dokumentów dotyczących planowanych działań Rady Ministrów</w:t>
      </w:r>
      <w:r w:rsidR="00A66A78">
        <w:t xml:space="preserve">, w szczególności </w:t>
      </w:r>
      <w:r w:rsidR="00A66A78">
        <w:lastRenderedPageBreak/>
        <w:t>strategii i programów - dla których prowadzony będzie wykaz prac programowych Rady Ministrów</w:t>
      </w:r>
      <w:r w:rsidR="00D0118E">
        <w:t xml:space="preserve">. </w:t>
      </w:r>
      <w:r w:rsidR="000202BA">
        <w:t>Dodatkowo</w:t>
      </w:r>
      <w:r w:rsidR="00C37516">
        <w:t>, uwzględniając dotychczasową praktykę,</w:t>
      </w:r>
      <w:r w:rsidR="000202BA">
        <w:t xml:space="preserve"> proponuje się wprowadzenie do Regulaminu, w odniesieniu do projektów założeń projektów ustaw</w:t>
      </w:r>
      <w:r w:rsidR="002539F4">
        <w:t>,</w:t>
      </w:r>
      <w:r w:rsidR="000202BA">
        <w:t xml:space="preserve"> </w:t>
      </w:r>
      <w:r w:rsidR="00ED1047">
        <w:t>wymogu dołączania do wniosku o wprowadzenie projektu do wykazu prac legislacyjnych Rady Ministrów testu regulacyjnego, któr</w:t>
      </w:r>
      <w:r w:rsidR="0012310C">
        <w:t>y</w:t>
      </w:r>
      <w:r w:rsidR="00ED1047">
        <w:t xml:space="preserve"> </w:t>
      </w:r>
      <w:r w:rsidR="002473E8">
        <w:t xml:space="preserve">będzie następnie </w:t>
      </w:r>
      <w:r w:rsidR="00ED1047">
        <w:t>(jak dotychczas) również dołączan</w:t>
      </w:r>
      <w:r w:rsidR="0012310C">
        <w:t>y</w:t>
      </w:r>
      <w:r w:rsidR="00ED1047">
        <w:t xml:space="preserve"> do samego projektu założeń. Proponuje się także zastosowanie tego wymogu również w </w:t>
      </w:r>
      <w:r w:rsidR="00C76682">
        <w:t>o</w:t>
      </w:r>
      <w:r w:rsidR="00ED1047">
        <w:t xml:space="preserve">dniesieniu do projektu ustawy opracowywanego bez uprzedniego przyjęcia jego założeń, co pozwoli </w:t>
      </w:r>
      <w:r w:rsidR="00C76682">
        <w:t xml:space="preserve">na dokonanie pełniejszej oceny </w:t>
      </w:r>
      <w:r w:rsidR="00A26CF5">
        <w:t xml:space="preserve">również </w:t>
      </w:r>
      <w:r w:rsidR="00C76682">
        <w:t>zasadności odstąpienia w danym przypadku od podstawowego modelu prac nad projektami ustaw, jakim jest uprzednie przyjęcie założeń.</w:t>
      </w:r>
      <w:r w:rsidR="00ED1047">
        <w:t xml:space="preserve"> </w:t>
      </w:r>
    </w:p>
    <w:p w:rsidR="002473E8" w:rsidRPr="00C37516" w:rsidRDefault="002473E8" w:rsidP="00A26CF5">
      <w:pPr>
        <w:pStyle w:val="Akapitzlist"/>
        <w:ind w:left="426" w:firstLine="425"/>
      </w:pPr>
      <w:r w:rsidRPr="00C37516">
        <w:t xml:space="preserve">Zrezygnowano z regulowania wymagań co do treści założeń programu wieloletniego i ich opiniowania (§ 7a Regulaminu z 2002 r.) – w celu zapewnienia zgodności z przepisami ustawy o finansach publicznych. Wobec uregulowania kwestii przyjmowania programów wieloletnich w tej ustawie, uznano za zbędne dodatkowe regulowanie w projektowanej uchwale wymogów w zakresie założeń takich programów. </w:t>
      </w:r>
    </w:p>
    <w:p w:rsidR="00AC609A" w:rsidRDefault="00C76682" w:rsidP="00A26CF5">
      <w:pPr>
        <w:pStyle w:val="Akapitzlist"/>
        <w:ind w:left="426" w:firstLine="425"/>
      </w:pPr>
      <w:r w:rsidRPr="00C37516">
        <w:t>Sprecyzowano reguły sporządzania uzasadnień projektów dokumentów rządowych</w:t>
      </w:r>
      <w:r>
        <w:t xml:space="preserve">, które co do zasady należy opracowywać w przypadku projektów aktów normatywnych (w przypadku innych dokumentów, np. sprawozdań, programów, czy informacji, uzasadnienie z reguły stanowi immanentną część samego dokumentu). </w:t>
      </w:r>
    </w:p>
    <w:p w:rsidR="00ED1047" w:rsidRDefault="002A7300" w:rsidP="00A26CF5">
      <w:pPr>
        <w:pStyle w:val="Akapitzlist"/>
        <w:ind w:left="426" w:firstLine="425"/>
      </w:pPr>
      <w:r>
        <w:t>Wymóg dołączenia do projektu wstępnej opinii organu wnioskującego o zgodności projektu z prawem Unii Europejskiej zastąpiono wymogiem zawarcia w uzasadnieniu projektu stosownego oświadczenia w tym zakresie, co zapewnia spójność z wymogami dotyczącymi uzasadnienia projektu ustawy określonymi w art. 34 ust. 2 Regulaminu Sejmu RP</w:t>
      </w:r>
      <w:r w:rsidR="00AC609A">
        <w:t>. Proponuje się także, by ocena dotycząca wymogu notyfikacji projektu w ramach systemu notyfikacji norm</w:t>
      </w:r>
      <w:r>
        <w:t xml:space="preserve"> </w:t>
      </w:r>
      <w:r w:rsidR="00AC609A">
        <w:t>i aktów prawnych</w:t>
      </w:r>
      <w:r w:rsidR="002473E8">
        <w:t xml:space="preserve"> (tzw. notyfikacji technicznej)</w:t>
      </w:r>
      <w:r w:rsidR="00AC609A">
        <w:t>, była przedstawiana obligatoryjnie w uzasadnieniu każdego projektu – również zatem w przypadku projektów</w:t>
      </w:r>
      <w:r w:rsidR="00723556">
        <w:t>, które w ocenie organu wnioskującego</w:t>
      </w:r>
      <w:r w:rsidR="00AC609A">
        <w:t xml:space="preserve"> nie</w:t>
      </w:r>
      <w:r w:rsidR="00723556">
        <w:t xml:space="preserve"> </w:t>
      </w:r>
      <w:r w:rsidR="00AC609A">
        <w:t xml:space="preserve">podlegają takiej notyfikacji, w uzasadnieniu powinna znaleźć się stosowna informacja. </w:t>
      </w:r>
      <w:r w:rsidR="00723556">
        <w:t xml:space="preserve">Zwrócenie szczególnej uwagi na kwestię potencjalnych obowiązków notyfikacyjnych powinno przyczynić się do zminimalizowania przypadków ewentualnego ich naruszenia, co jest istotne z uwagi na skutki takiego naruszenia wynikające z prawa Unii Europejskiej </w:t>
      </w:r>
      <w:r w:rsidR="00097B8C">
        <w:t>(nakaz niestosowania przepisów, które wbrew obowiązkowi nie zostały notyfikowane).</w:t>
      </w:r>
    </w:p>
    <w:p w:rsidR="00BC2CD4" w:rsidRPr="00C37516" w:rsidRDefault="003C7EE7" w:rsidP="00A26CF5">
      <w:pPr>
        <w:pStyle w:val="Akapitzlist"/>
        <w:ind w:left="426" w:firstLine="425"/>
      </w:pPr>
      <w:r w:rsidRPr="00C37516">
        <w:t xml:space="preserve">Analogiczne rozwiązania wprowadzono także w odniesieniu do projektów założeń projektów ustaw, do których nie sporządza się uzasadnień (wskazane wyżej oświadczenie </w:t>
      </w:r>
      <w:r w:rsidRPr="00C37516">
        <w:lastRenderedPageBreak/>
        <w:t xml:space="preserve">i informacje, jak też informacje na temat prowadzonych konsultacji </w:t>
      </w:r>
      <w:r w:rsidR="006B2CDA" w:rsidRPr="00C37516">
        <w:t xml:space="preserve">publicznych </w:t>
      </w:r>
      <w:r w:rsidRPr="00C37516">
        <w:t>i opiniowania stanowią wymaganą treść projektu założeń).</w:t>
      </w:r>
    </w:p>
    <w:p w:rsidR="00E23EDD" w:rsidRDefault="00E23EDD" w:rsidP="00A26CF5">
      <w:pPr>
        <w:pStyle w:val="Akapitzlist"/>
        <w:ind w:left="426" w:firstLine="425"/>
      </w:pPr>
      <w:r>
        <w:t xml:space="preserve">Sprecyzowano </w:t>
      </w:r>
      <w:r w:rsidR="002473E8">
        <w:t xml:space="preserve">także </w:t>
      </w:r>
      <w:r>
        <w:t xml:space="preserve">w oparciu o dotychczasowe doświadczenia w zakresie stosowania przepisów Regulaminu z 2002 r. sposób sporządzania projektu ustawy przez RCL na podstawie założeń </w:t>
      </w:r>
      <w:r w:rsidR="00FC42A4">
        <w:t xml:space="preserve">– </w:t>
      </w:r>
      <w:r>
        <w:t xml:space="preserve">w zakresie współpracy RCL i organu wnioskującego, w </w:t>
      </w:r>
      <w:r w:rsidR="00EC7F9B">
        <w:t xml:space="preserve">szczególności </w:t>
      </w:r>
      <w:r>
        <w:t>w zakresie</w:t>
      </w:r>
      <w:r w:rsidR="00EC7F9B">
        <w:t xml:space="preserve"> podziału ich odpowiedzialności odpowiednio za kształt legislacyjny i merytoryczny projektu oraz</w:t>
      </w:r>
      <w:r w:rsidRPr="00E23EDD">
        <w:t xml:space="preserve"> </w:t>
      </w:r>
      <w:r w:rsidR="00A26CF5">
        <w:t xml:space="preserve">w zakresie </w:t>
      </w:r>
      <w:r>
        <w:t xml:space="preserve">opracowywania </w:t>
      </w:r>
      <w:r w:rsidR="00FC42A4">
        <w:t xml:space="preserve">w takim przypadku </w:t>
      </w:r>
      <w:r>
        <w:t>uzasadnienia projektu</w:t>
      </w:r>
      <w:r w:rsidR="00250817">
        <w:t>, co powinno usprawnić proces sporządzania takiego projektu</w:t>
      </w:r>
      <w:r>
        <w:t xml:space="preserve">. </w:t>
      </w:r>
    </w:p>
    <w:p w:rsidR="007D3D86" w:rsidRDefault="00097B8C" w:rsidP="00A26CF5">
      <w:pPr>
        <w:pStyle w:val="Akapitzlist"/>
        <w:ind w:left="426" w:firstLine="425"/>
      </w:pPr>
      <w:r>
        <w:t>Wymagany zakres oceny skutków regulacji (dalej – „OSR”) uzupełniono o przedstawienie źródeł danych i zastosowanych metod obliczeń, co pozwoli na pełniejszą analizę i ewentualną weryfikację danych zawartych w OSR w toku prac nad projektem. Sprecyzowano także – stosowane również obecnie – wymagania dotyczące aktualizowania treści OSR w miarę trwania prac nad projektem</w:t>
      </w:r>
      <w:r w:rsidR="00250817">
        <w:t>,</w:t>
      </w:r>
      <w:r>
        <w:t xml:space="preserve"> zarówno z uwagi na upływ czasu, jak i na pozyskiwanie w toku tych prac nowych informacji. </w:t>
      </w:r>
    </w:p>
    <w:p w:rsidR="00E23EDD" w:rsidRDefault="00E23EDD" w:rsidP="00B43666">
      <w:pPr>
        <w:pStyle w:val="Akapitzlist"/>
        <w:ind w:left="426" w:firstLine="425"/>
      </w:pPr>
      <w:r>
        <w:t>Analogiczne</w:t>
      </w:r>
      <w:r w:rsidR="007D3D86">
        <w:t xml:space="preserve"> jak w przypadku OSR</w:t>
      </w:r>
      <w:r>
        <w:t xml:space="preserve"> wymagania </w:t>
      </w:r>
      <w:r w:rsidR="00EC7F9B">
        <w:t xml:space="preserve">w zakresie aktualizacji </w:t>
      </w:r>
      <w:r>
        <w:t xml:space="preserve">dotyczyć będą testu regulacyjnego dołączanego do projektu założeń projektu ustawy. </w:t>
      </w:r>
      <w:r w:rsidR="00EC7F9B">
        <w:t>W przypadku testu regulacyjnego rozszerzono także minimalne wymagania co do jego treści w oparciu o praktykę stosowania przepisów Regulaminu z 2002 r. – identyfikacja rozwiązywanego problemu i określenie celu interwencji pozwalają na pełniejszą ocenę zasadności opracowania ewentualnego projektu ustawy. Natomiast rezygnuje się z wymogu wskazywania osoby odpowiedzialnej z projekt, gdyż jest to informacja prezentowana już w wykazie prac legislacyjnych Rady Ministrów w oparciu o przepisy ustawowe.</w:t>
      </w:r>
    </w:p>
    <w:p w:rsidR="00097B8C" w:rsidRDefault="008B5F30" w:rsidP="00B43666">
      <w:pPr>
        <w:pStyle w:val="Akapitzlist"/>
        <w:ind w:left="426" w:firstLine="425"/>
      </w:pPr>
      <w:r>
        <w:t xml:space="preserve">Z uwagi na zadania KPRM </w:t>
      </w:r>
      <w:r w:rsidR="00E23EDD">
        <w:t xml:space="preserve">w zakresie dokonywania ocen skutków projektowanych regulacji </w:t>
      </w:r>
      <w:r>
        <w:t>określone w ustawie o Radzie Ministrów (art. 29)</w:t>
      </w:r>
      <w:r w:rsidR="00250817">
        <w:t>,</w:t>
      </w:r>
      <w:r>
        <w:t xml:space="preserve"> proponuje się także wprowadzenie możliwości sporządzenia OSR przez Szefa KPRM do projektu opracowanego przez inny organ wnioskujący </w:t>
      </w:r>
      <w:r w:rsidR="00AB3AE9">
        <w:t>(</w:t>
      </w:r>
      <w:r>
        <w:t>również bez polecenia Premiera</w:t>
      </w:r>
      <w:r w:rsidR="00AB3AE9">
        <w:t xml:space="preserve">), jak też wymóg sporządzenia OSR </w:t>
      </w:r>
      <w:r w:rsidR="00250817">
        <w:t xml:space="preserve">przez organ wnioskujący </w:t>
      </w:r>
      <w:r w:rsidR="00AB3AE9">
        <w:t>– na wniosek Szefa KPRM – do projektu innego niż akt normatywny</w:t>
      </w:r>
      <w:r>
        <w:t>.</w:t>
      </w:r>
      <w:r w:rsidR="00097B8C">
        <w:t xml:space="preserve"> </w:t>
      </w:r>
    </w:p>
    <w:p w:rsidR="00AB3AE9" w:rsidRDefault="00AB3AE9" w:rsidP="00B43666">
      <w:pPr>
        <w:pStyle w:val="Akapitzlist"/>
        <w:ind w:left="426" w:firstLine="425"/>
      </w:pPr>
      <w:r>
        <w:t>Wymagania dotyczące projektu ustawy mającej na celu wdrożenie prawa Unii Europejskiej zostały zaktualizowane (proces akcesyjny został zakończony) oraz sprecyzowane z uwzględnieniem praktyki stosowania obowiązujących w tym zakresie przepisów Reg</w:t>
      </w:r>
      <w:r w:rsidR="00250817">
        <w:t>ulaminu z 2002 r.</w:t>
      </w:r>
      <w:r>
        <w:t xml:space="preserve"> </w:t>
      </w:r>
      <w:r w:rsidR="00250817">
        <w:t>W</w:t>
      </w:r>
      <w:r>
        <w:t xml:space="preserve"> szczególności </w:t>
      </w:r>
      <w:r w:rsidR="00250817">
        <w:t xml:space="preserve">proponuje się </w:t>
      </w:r>
      <w:r>
        <w:t>wprowadz</w:t>
      </w:r>
      <w:r w:rsidR="00250817">
        <w:t>enie</w:t>
      </w:r>
      <w:r>
        <w:t xml:space="preserve"> wprost </w:t>
      </w:r>
      <w:r w:rsidR="00250817">
        <w:t xml:space="preserve">w Regulaminie </w:t>
      </w:r>
      <w:r>
        <w:t>wym</w:t>
      </w:r>
      <w:r w:rsidR="00250817">
        <w:t>o</w:t>
      </w:r>
      <w:r>
        <w:t>g</w:t>
      </w:r>
      <w:r w:rsidR="00250817">
        <w:t>u</w:t>
      </w:r>
      <w:r>
        <w:t xml:space="preserve"> dołączenia do projektu „odwróconej tabeli zgodności” prezentującej zestawienie (i uzasadnienie) tzw. </w:t>
      </w:r>
      <w:proofErr w:type="spellStart"/>
      <w:r>
        <w:t>nadregulacji</w:t>
      </w:r>
      <w:proofErr w:type="spellEnd"/>
      <w:r>
        <w:t xml:space="preserve">, czyli przepisów, które nie </w:t>
      </w:r>
      <w:r>
        <w:lastRenderedPageBreak/>
        <w:t xml:space="preserve">mają charakteru dostosowawczego. Przepisy takie </w:t>
      </w:r>
      <w:r w:rsidR="00FC42A4">
        <w:t xml:space="preserve">z uwagi na szczególny charakter </w:t>
      </w:r>
      <w:r>
        <w:t xml:space="preserve">projektów ustaw dostosowawczych </w:t>
      </w:r>
      <w:r w:rsidR="00FC42A4">
        <w:t xml:space="preserve">mogą być wprowadzane do </w:t>
      </w:r>
      <w:r w:rsidR="00250817">
        <w:t xml:space="preserve">takich projektów </w:t>
      </w:r>
      <w:r w:rsidR="00FC42A4">
        <w:t xml:space="preserve">tylko wyjątkowo </w:t>
      </w:r>
      <w:r w:rsidR="00A256D5">
        <w:t>– reguła ta odzwierciedla dotychczasową praktykę, jednak ze względu na jej wagę i znaczenie dla terminowości wdrażania prawa unijnego</w:t>
      </w:r>
      <w:r w:rsidR="003A7362">
        <w:t xml:space="preserve"> uznano za wskazane bezpośrednie jej uregulowanie w proj</w:t>
      </w:r>
      <w:r w:rsidR="00FC42A4">
        <w:t>e</w:t>
      </w:r>
      <w:r w:rsidR="003A7362">
        <w:t>kcie</w:t>
      </w:r>
      <w:r w:rsidR="006B6518">
        <w:t>.</w:t>
      </w:r>
      <w:r>
        <w:t xml:space="preserve">  </w:t>
      </w:r>
    </w:p>
    <w:p w:rsidR="00E05A38" w:rsidRDefault="006B6518" w:rsidP="00B43666">
      <w:pPr>
        <w:pStyle w:val="Akapitzlist"/>
        <w:ind w:left="426" w:firstLine="425"/>
      </w:pPr>
      <w:r>
        <w:t>Należy zwrócić uwagę, że w projektowanych przepisach dotyczących opracowania projektu dokumentu rządowego</w:t>
      </w:r>
      <w:r w:rsidR="00C0252A">
        <w:t xml:space="preserve"> (rozdział 2 działu III)</w:t>
      </w:r>
      <w:r>
        <w:t xml:space="preserve"> nie wprowadzono obowiązku </w:t>
      </w:r>
      <w:r w:rsidR="00B930DB">
        <w:t xml:space="preserve">dołączania do projektu aktu normatywnego zgłoszeń podmiotów zainteresowanych pracami nad projektem oraz </w:t>
      </w:r>
      <w:r>
        <w:t xml:space="preserve">dołączania </w:t>
      </w:r>
      <w:r w:rsidR="00C0252A">
        <w:t xml:space="preserve">do projektu ustawy </w:t>
      </w:r>
      <w:r>
        <w:t>projektów aktów wykonawczych. Przepisy Regulaminu z 2002 r., statuując taki</w:t>
      </w:r>
      <w:r w:rsidR="00B930DB">
        <w:t>e</w:t>
      </w:r>
      <w:r>
        <w:t xml:space="preserve"> wym</w:t>
      </w:r>
      <w:r w:rsidR="00B930DB">
        <w:t>o</w:t>
      </w:r>
      <w:r>
        <w:t>g</w:t>
      </w:r>
      <w:r w:rsidR="00B930DB">
        <w:t>i</w:t>
      </w:r>
      <w:r>
        <w:t xml:space="preserve">, nie przesądzały jednoznacznie, na jakim </w:t>
      </w:r>
      <w:r w:rsidR="00B930DB">
        <w:t>etapie prac nad projektem</w:t>
      </w:r>
      <w:r>
        <w:t xml:space="preserve"> powinn</w:t>
      </w:r>
      <w:r w:rsidR="00B930DB">
        <w:t>y</w:t>
      </w:r>
      <w:r>
        <w:t xml:space="preserve"> być</w:t>
      </w:r>
      <w:r w:rsidR="00B930DB">
        <w:t xml:space="preserve"> one</w:t>
      </w:r>
      <w:r>
        <w:t xml:space="preserve"> spełnion</w:t>
      </w:r>
      <w:r w:rsidR="00B930DB">
        <w:t>e</w:t>
      </w:r>
      <w:r w:rsidR="00E05A38">
        <w:t>, co powodowało pewne wątpliwości (np. co do wymogu dołączania zgłoszeń do projektu rozporządzenia ministra kierowanego do jego podpisu)</w:t>
      </w:r>
      <w:r>
        <w:t xml:space="preserve">. </w:t>
      </w:r>
    </w:p>
    <w:p w:rsidR="00B930DB" w:rsidRDefault="00B930DB" w:rsidP="00B43666">
      <w:pPr>
        <w:pStyle w:val="Akapitzlist"/>
        <w:ind w:left="426" w:firstLine="425"/>
      </w:pPr>
      <w:r>
        <w:t xml:space="preserve">W </w:t>
      </w:r>
      <w:r w:rsidR="00E05A38">
        <w:t xml:space="preserve">powyższym zakresie, w </w:t>
      </w:r>
      <w:r>
        <w:t>przypadku zgłoszeń</w:t>
      </w:r>
      <w:r w:rsidR="00FC42A4" w:rsidRPr="00FC42A4">
        <w:t xml:space="preserve"> </w:t>
      </w:r>
      <w:r w:rsidR="00FC42A4">
        <w:t>podmiotów zainteresowanych pracami nad projektem</w:t>
      </w:r>
      <w:r w:rsidR="00930826">
        <w:t>,</w:t>
      </w:r>
      <w:r w:rsidR="00FC42A4">
        <w:t xml:space="preserve"> propon</w:t>
      </w:r>
      <w:r>
        <w:t xml:space="preserve">uje się </w:t>
      </w:r>
      <w:r w:rsidR="00930826">
        <w:t xml:space="preserve">wyłącznie </w:t>
      </w:r>
      <w:r>
        <w:t>ich udostępnienie w RPL od momentu skierowania projektu do uzgodnień</w:t>
      </w:r>
      <w:r w:rsidR="00B43666">
        <w:t>,</w:t>
      </w:r>
      <w:r>
        <w:t xml:space="preserve"> konsultacji </w:t>
      </w:r>
      <w:r w:rsidR="00756B9D">
        <w:t xml:space="preserve">publicznych </w:t>
      </w:r>
      <w:r w:rsidR="00B43666">
        <w:t xml:space="preserve">lub opiniowania </w:t>
      </w:r>
      <w:r>
        <w:t xml:space="preserve">oraz  dołączenie do projektu </w:t>
      </w:r>
      <w:r w:rsidR="003159FD">
        <w:t>dopiero na etapie kierowania</w:t>
      </w:r>
      <w:r>
        <w:t xml:space="preserve"> do rozpatrzenia </w:t>
      </w:r>
      <w:r w:rsidR="00FC42A4">
        <w:t xml:space="preserve">przez </w:t>
      </w:r>
      <w:r w:rsidR="000F0A41">
        <w:t>Stały K</w:t>
      </w:r>
      <w:r w:rsidR="00FC42A4">
        <w:t>omitet Rady Ministrów</w:t>
      </w:r>
      <w:r w:rsidR="003159FD">
        <w:t xml:space="preserve">. Jak dotychczas zgłoszenia te dołączane byłyby także do projektu rozpatrywanego </w:t>
      </w:r>
      <w:r>
        <w:t xml:space="preserve">przez Radę Ministrów. </w:t>
      </w:r>
      <w:r w:rsidR="00E05A38">
        <w:t>W odniesieniu do projektów dokumentów, które nie podlegają rozpatrzeniu przez Radę Ministrów, proponuje się</w:t>
      </w:r>
      <w:r w:rsidR="00B27F6D">
        <w:t xml:space="preserve">, aby </w:t>
      </w:r>
      <w:r w:rsidR="00E05A38">
        <w:t>zgłosze</w:t>
      </w:r>
      <w:r w:rsidR="00B27F6D">
        <w:t xml:space="preserve">nia dotyczące </w:t>
      </w:r>
      <w:r w:rsidR="00E05A38">
        <w:t>projektu rozporządzenia Prezesa Rady Ministrów</w:t>
      </w:r>
      <w:r w:rsidR="00B27F6D">
        <w:t xml:space="preserve"> dołączane były do projektu </w:t>
      </w:r>
      <w:r w:rsidR="00E05A38">
        <w:t>kierowanego do podpisu</w:t>
      </w:r>
      <w:r w:rsidR="00B27F6D">
        <w:t xml:space="preserve"> Premiera -</w:t>
      </w:r>
      <w:r w:rsidR="00E05A38">
        <w:t xml:space="preserve"> </w:t>
      </w:r>
      <w:r w:rsidR="00E05A38" w:rsidRPr="00C37516">
        <w:t>gdyż w przypadku tych projektów zwykle Premier nie jest bezpośrednio organem wnioskującym</w:t>
      </w:r>
      <w:r w:rsidR="00930826" w:rsidRPr="00C37516">
        <w:t xml:space="preserve"> prowadzącym prace nad projektem</w:t>
      </w:r>
      <w:r w:rsidR="00E05A38" w:rsidRPr="00C37516">
        <w:t>.</w:t>
      </w:r>
      <w:r w:rsidR="00E05A38">
        <w:t xml:space="preserve"> Okoliczności takie nie występują z reguły w przypadku rozporządzeń ministrów, zatem w przypadku ich projektów wystarczające jest udostępnienie wiedzy o dokonanych zgłoszeniach innym podmiotom (udostępnienie zgłoszeń w RPL).</w:t>
      </w:r>
    </w:p>
    <w:p w:rsidR="00250817" w:rsidRDefault="00930826" w:rsidP="00CD776E">
      <w:pPr>
        <w:pStyle w:val="Listapunktowana"/>
        <w:numPr>
          <w:ilvl w:val="0"/>
          <w:numId w:val="0"/>
        </w:numPr>
        <w:ind w:left="360"/>
      </w:pPr>
      <w:r>
        <w:t>Projekty aktów wykonawczych w</w:t>
      </w:r>
      <w:r w:rsidR="006B6518">
        <w:t xml:space="preserve"> </w:t>
      </w:r>
      <w:r>
        <w:t xml:space="preserve">dotychczasowej </w:t>
      </w:r>
      <w:r w:rsidR="006B6518">
        <w:t xml:space="preserve">praktyce najczęściej były dołączane do projektu ustawy dopiero na etapie kierowania </w:t>
      </w:r>
      <w:r w:rsidR="00C0252A">
        <w:t>go</w:t>
      </w:r>
      <w:r w:rsidR="006B6518">
        <w:t xml:space="preserve"> do rozpatrzenia przez Radę Ministrów. </w:t>
      </w:r>
      <w:r>
        <w:t>P</w:t>
      </w:r>
      <w:r w:rsidR="006B6518">
        <w:t>roponuje się sprecyzowanie tej kwestii przy uwzględnieniu z jednej strony niejednokrotnie daleko idących zmian,</w:t>
      </w:r>
      <w:r w:rsidR="00100107">
        <w:t xml:space="preserve"> jakie są dokonywane w toku uzgodnień i konsultacji </w:t>
      </w:r>
      <w:r w:rsidR="00E101BD">
        <w:t xml:space="preserve">publicznych </w:t>
      </w:r>
      <w:r w:rsidR="00100107">
        <w:t xml:space="preserve">projektów ustaw (w ich wyniku dochodzi zarówno do wprowadzania nowych upoważnień ustawowych, jak i zmiany ich treści oraz rezygnacji z upoważnień pierwotnie proponowanych), a z drugiej – istotnego dla oceny projektowanej regulacji charakteru aktów wykonawczych. Za właściwy w kontekście tych okoliczności </w:t>
      </w:r>
      <w:r w:rsidR="00100107">
        <w:lastRenderedPageBreak/>
        <w:t xml:space="preserve">etap prac nad projektem ustawy, </w:t>
      </w:r>
      <w:r w:rsidR="007162BE">
        <w:t>od którego</w:t>
      </w:r>
      <w:r w:rsidR="00100107">
        <w:t xml:space="preserve"> należy do niego dołącz</w:t>
      </w:r>
      <w:r w:rsidR="007162BE">
        <w:t>a</w:t>
      </w:r>
      <w:r w:rsidR="00100107">
        <w:t xml:space="preserve">ć projekty aktów wykonawczych, uznano skierowanie projektu do rozpatrzenia przez </w:t>
      </w:r>
      <w:r w:rsidR="00756B9D">
        <w:t>S</w:t>
      </w:r>
      <w:r w:rsidR="00100107">
        <w:t xml:space="preserve">tały </w:t>
      </w:r>
      <w:r w:rsidR="00756B9D">
        <w:t>K</w:t>
      </w:r>
      <w:r w:rsidR="00100107">
        <w:t>omitet Rady Ministrów</w:t>
      </w:r>
      <w:r w:rsidR="00C0252A">
        <w:t>.</w:t>
      </w:r>
      <w:r w:rsidR="00F84CA2">
        <w:t xml:space="preserve"> Na etapie </w:t>
      </w:r>
      <w:r w:rsidR="0058671E">
        <w:t xml:space="preserve">rozpatrywania przez </w:t>
      </w:r>
      <w:r w:rsidR="00756B9D">
        <w:t>S</w:t>
      </w:r>
      <w:r w:rsidR="0058671E">
        <w:t xml:space="preserve">tały </w:t>
      </w:r>
      <w:r w:rsidR="00756B9D">
        <w:t>K</w:t>
      </w:r>
      <w:r w:rsidR="0058671E">
        <w:t xml:space="preserve">omitet </w:t>
      </w:r>
      <w:r w:rsidR="00756B9D">
        <w:t xml:space="preserve">Rady Ministrów </w:t>
      </w:r>
      <w:r w:rsidR="00F84CA2">
        <w:t>p</w:t>
      </w:r>
      <w:r w:rsidR="00100107">
        <w:t>rojekt uzyskuje</w:t>
      </w:r>
      <w:r w:rsidR="00F84CA2">
        <w:t xml:space="preserve"> bowiem</w:t>
      </w:r>
      <w:r w:rsidR="00100107">
        <w:t xml:space="preserve">, co do zasady, ustalony kształt merytoryczny a nadal zapewniona jest możliwość jego skorygowania. </w:t>
      </w:r>
      <w:r w:rsidR="00F84CA2">
        <w:t xml:space="preserve">Należy </w:t>
      </w:r>
      <w:r w:rsidR="00C0252A">
        <w:t xml:space="preserve">przy tym </w:t>
      </w:r>
      <w:r w:rsidR="00F84CA2">
        <w:t xml:space="preserve">zauważyć, że </w:t>
      </w:r>
      <w:r w:rsidR="00F84CA2" w:rsidRPr="00B27F6D">
        <w:t>nie ma przeszkód, aby zainteresowane danym projektem ustawy podmioty i instytucje</w:t>
      </w:r>
      <w:r w:rsidR="004760AC">
        <w:t xml:space="preserve"> uczestniczące w konsultacjach publicznych</w:t>
      </w:r>
      <w:r w:rsidR="00F84CA2" w:rsidRPr="00B27F6D">
        <w:t xml:space="preserve"> z własnej inicjatywy odni</w:t>
      </w:r>
      <w:r w:rsidR="00C0252A" w:rsidRPr="00B27F6D">
        <w:t>osły</w:t>
      </w:r>
      <w:r w:rsidR="00F84CA2" w:rsidRPr="00B27F6D">
        <w:t xml:space="preserve"> się </w:t>
      </w:r>
      <w:r w:rsidR="0058671E" w:rsidRPr="00B27F6D">
        <w:t>do projektu ustawy w kontekście rozwiązań proponowanych w dołączonych do niego projektach aktów wykonawczych</w:t>
      </w:r>
      <w:r w:rsidR="00B27F6D">
        <w:t>. P</w:t>
      </w:r>
      <w:r w:rsidR="00B27F6D" w:rsidRPr="00B27F6D">
        <w:t xml:space="preserve">rojekt ustawy kierowany do rozpatrzenia przez Stały Komitet </w:t>
      </w:r>
      <w:r w:rsidR="00B27F6D">
        <w:t>będzie bowiem</w:t>
      </w:r>
      <w:r w:rsidR="00B27F6D" w:rsidRPr="00B27F6D">
        <w:t xml:space="preserve"> udostęp</w:t>
      </w:r>
      <w:r w:rsidR="00B27F6D">
        <w:t xml:space="preserve">niany w RPL – co umożliwi w/w podmiotom skierowanie </w:t>
      </w:r>
      <w:r w:rsidR="004760AC">
        <w:t xml:space="preserve">ewentualnych </w:t>
      </w:r>
      <w:r w:rsidR="00B27F6D">
        <w:t xml:space="preserve">dodatkowych opinii o projekcie do </w:t>
      </w:r>
      <w:r w:rsidR="0058671E" w:rsidRPr="00B27F6D">
        <w:t>organu wnioskującego</w:t>
      </w:r>
      <w:r w:rsidR="00B27F6D">
        <w:t xml:space="preserve"> także i na tym etapie</w:t>
      </w:r>
      <w:r w:rsidR="00DB4B95">
        <w:t xml:space="preserve"> </w:t>
      </w:r>
      <w:r w:rsidR="003A7362" w:rsidRPr="00B27F6D">
        <w:t xml:space="preserve">(opinie dotyczące rozwiązań zawartych w projektach samych aktów wykonawczych </w:t>
      </w:r>
      <w:r w:rsidR="00B27F6D">
        <w:t xml:space="preserve">będą zaś mogły </w:t>
      </w:r>
      <w:r w:rsidR="003A7362" w:rsidRPr="00B27F6D">
        <w:t xml:space="preserve"> </w:t>
      </w:r>
      <w:r w:rsidR="00B27F6D">
        <w:t xml:space="preserve">być </w:t>
      </w:r>
      <w:r w:rsidR="003A7362" w:rsidRPr="00B27F6D">
        <w:t xml:space="preserve">przedstawiane </w:t>
      </w:r>
      <w:r w:rsidR="00B27F6D">
        <w:t xml:space="preserve">dopiero </w:t>
      </w:r>
      <w:r w:rsidR="003A7362" w:rsidRPr="00B27F6D">
        <w:t>w ramach odrębnie się toczących prac legislacyjnych nad tym</w:t>
      </w:r>
      <w:r w:rsidR="00B43666" w:rsidRPr="00B27F6D">
        <w:t>i</w:t>
      </w:r>
      <w:r w:rsidR="003A7362" w:rsidRPr="00B27F6D">
        <w:t xml:space="preserve"> projektami)</w:t>
      </w:r>
      <w:r w:rsidR="0058671E" w:rsidRPr="00B27F6D">
        <w:t xml:space="preserve">. </w:t>
      </w:r>
    </w:p>
    <w:p w:rsidR="00BA59F8" w:rsidRDefault="00BA59F8" w:rsidP="002C542B">
      <w:pPr>
        <w:pStyle w:val="Akapitzlist"/>
        <w:numPr>
          <w:ilvl w:val="0"/>
          <w:numId w:val="2"/>
        </w:numPr>
        <w:ind w:left="426" w:hanging="284"/>
      </w:pPr>
      <w:r>
        <w:t>Uzgodnienia, konsultacje</w:t>
      </w:r>
      <w:r w:rsidR="005A707A">
        <w:t xml:space="preserve"> publiczne</w:t>
      </w:r>
      <w:r>
        <w:t xml:space="preserve"> i opiniowanie projektu.</w:t>
      </w:r>
    </w:p>
    <w:p w:rsidR="00897974" w:rsidRDefault="00187582" w:rsidP="007D551A">
      <w:pPr>
        <w:pStyle w:val="Akapitzlist"/>
        <w:ind w:left="426" w:firstLine="425"/>
      </w:pPr>
      <w:r>
        <w:t xml:space="preserve">Pierwszy etap rządowych prac nad opracowanym projektem dokumentu rządowego obejmuje jego uzgodnienia, </w:t>
      </w:r>
      <w:r w:rsidR="00B36191">
        <w:t xml:space="preserve">a także </w:t>
      </w:r>
      <w:r>
        <w:t>konsultacje</w:t>
      </w:r>
      <w:r w:rsidR="00B36191">
        <w:t xml:space="preserve"> publiczne</w:t>
      </w:r>
      <w:r>
        <w:t xml:space="preserve"> lub opiniowanie</w:t>
      </w:r>
      <w:r w:rsidR="004760AC">
        <w:t xml:space="preserve">, przy czym rozpoczęcie tego etapu prac jest uzależnione od wpisania projektu do </w:t>
      </w:r>
      <w:r w:rsidR="006A54B5">
        <w:t>właściwego wykazu prac.</w:t>
      </w:r>
      <w:r w:rsidR="00BE0562">
        <w:t xml:space="preserve"> Wymóg ten dotyczy projektów podlegających takiemu wpisowi, czyli projektów założeń projektu ustawy, projektów ustaw i rozporządzeń oraz projektów dokumentów o charakterze programowym. Regulamin z 2002 r. wymagał ponadto przed rozpoczęciem uzgodnień przekazania projektów </w:t>
      </w:r>
      <w:r w:rsidR="00B36191">
        <w:t xml:space="preserve">do </w:t>
      </w:r>
      <w:r w:rsidR="00BE0562">
        <w:t>K</w:t>
      </w:r>
      <w:r w:rsidR="00B36191">
        <w:t>P</w:t>
      </w:r>
      <w:r w:rsidR="00BE0562">
        <w:t>RM</w:t>
      </w:r>
      <w:r w:rsidR="00B36191">
        <w:t xml:space="preserve"> w celu dokonania oceny OSR.</w:t>
      </w:r>
      <w:r w:rsidR="00BE0562">
        <w:t xml:space="preserve"> </w:t>
      </w:r>
      <w:r w:rsidR="00B36191">
        <w:t>W tym zakresie proponuje się przesunięcie dokonywania tej oceny na etap uzgodnień – co do zasady projekt będzie zatem kierowany do uzgodnień, konsultacji publicznych i opiniowania, a Szef KPRM, niezależnie od stanowiska w ramach uzgodnień projektu, przekaże stanowisko dotyczące oceny OSR. Rozwiązanie to pozwoli na usprawnienie i przyspieszenie prac nad projektem.</w:t>
      </w:r>
      <w:r w:rsidR="00897974">
        <w:t xml:space="preserve"> Jeżeli jednak ze względu na charakter projektu, uprzednie zbadanie OSR przyczyniłoby się do właściwego przygotowania projektu, dokonanie</w:t>
      </w:r>
      <w:r w:rsidR="00B36191">
        <w:t xml:space="preserve"> takiej oceny</w:t>
      </w:r>
      <w:r w:rsidR="00897974">
        <w:t xml:space="preserve"> nastąpi</w:t>
      </w:r>
      <w:r w:rsidR="00B36191">
        <w:t xml:space="preserve"> przed rozpoczęciem procesu uzgodnień</w:t>
      </w:r>
      <w:r w:rsidR="007878C2">
        <w:t>, konsultacji</w:t>
      </w:r>
      <w:r w:rsidR="00B36191" w:rsidRPr="00B36191">
        <w:t xml:space="preserve"> </w:t>
      </w:r>
      <w:r w:rsidR="00B36191">
        <w:t>publicznych</w:t>
      </w:r>
      <w:r w:rsidR="007878C2">
        <w:t xml:space="preserve"> i opiniowania</w:t>
      </w:r>
      <w:r w:rsidR="00897974">
        <w:t>. Decyzję w tym zakresie podejmie Rada Ministrów (jej organ pomoc</w:t>
      </w:r>
      <w:r w:rsidR="004760AC">
        <w:t>niczy)</w:t>
      </w:r>
      <w:r w:rsidR="00897974">
        <w:t>.</w:t>
      </w:r>
    </w:p>
    <w:p w:rsidR="00F41815" w:rsidRDefault="005A707A" w:rsidP="007D551A">
      <w:pPr>
        <w:pStyle w:val="Akapitzlist"/>
        <w:ind w:left="426" w:firstLine="425"/>
      </w:pPr>
      <w:r>
        <w:t>W odniesieniu do prowadzenia uzgodnień, konsultacji publicznych i opiniowania n</w:t>
      </w:r>
      <w:r w:rsidR="00577A07">
        <w:t>ależy zwrócić uwagę, że projektowany Regulamin</w:t>
      </w:r>
      <w:r w:rsidR="003327FA">
        <w:t>,</w:t>
      </w:r>
      <w:r w:rsidR="00577A07">
        <w:t xml:space="preserve"> </w:t>
      </w:r>
      <w:r w:rsidR="006A54B5">
        <w:t>wyraźnie</w:t>
      </w:r>
      <w:r w:rsidR="00577A07">
        <w:t xml:space="preserve"> odróżnia</w:t>
      </w:r>
      <w:r w:rsidR="003327FA">
        <w:t>jąc</w:t>
      </w:r>
      <w:r w:rsidR="00577A07">
        <w:t xml:space="preserve"> </w:t>
      </w:r>
      <w:r w:rsidR="00F41815">
        <w:t xml:space="preserve">ww. </w:t>
      </w:r>
      <w:r w:rsidR="00577A07">
        <w:t>trzy zakresy działań</w:t>
      </w:r>
      <w:r w:rsidR="003327FA">
        <w:t xml:space="preserve"> (czynności) </w:t>
      </w:r>
      <w:r w:rsidR="00F41815">
        <w:t>podejmowanych na tym etapie procesu l</w:t>
      </w:r>
      <w:r w:rsidR="00AD214F">
        <w:t>egislacyjnego</w:t>
      </w:r>
      <w:r w:rsidR="00450073" w:rsidRPr="00450073">
        <w:t xml:space="preserve"> </w:t>
      </w:r>
      <w:r w:rsidR="00450073">
        <w:t xml:space="preserve">przez </w:t>
      </w:r>
      <w:r w:rsidR="00450073">
        <w:lastRenderedPageBreak/>
        <w:t>organ wnioskujący</w:t>
      </w:r>
      <w:r w:rsidR="003327FA">
        <w:t>,</w:t>
      </w:r>
      <w:r w:rsidR="00AD214F">
        <w:t xml:space="preserve"> pozostawia </w:t>
      </w:r>
      <w:r w:rsidR="00232683">
        <w:t xml:space="preserve">jego </w:t>
      </w:r>
      <w:r w:rsidR="00AD214F">
        <w:t xml:space="preserve">decyzji wybór kolejności ich przeprowadzenia. Na gruncie Regulaminu z 2002 r. kwestia ta wywoływała wątpliwości interpretacyjne, jakkolwiek z reguły </w:t>
      </w:r>
      <w:r w:rsidR="003327FA">
        <w:t>organy wnioskujące kierowały projekty równocześnie do uzgodnień i konsultacji społecznych</w:t>
      </w:r>
      <w:r w:rsidR="003327FA" w:rsidRPr="005A707A">
        <w:t xml:space="preserve">. Projektowany Regulamin nie ingeruje w tę decyzję, </w:t>
      </w:r>
      <w:r w:rsidR="005A13F7" w:rsidRPr="005A707A">
        <w:t xml:space="preserve">gdyż mimo że równoczesne prowadzenie tych działań z reguły wydaje się być najbardziej efektywne, to mogą wystąpić sytuacje uzasadniające przeprowadzenie np. najpierw konsultacji </w:t>
      </w:r>
      <w:r>
        <w:t xml:space="preserve">publicznych </w:t>
      </w:r>
      <w:r w:rsidR="005A13F7" w:rsidRPr="005A707A">
        <w:t>albo najpierw uzgodnień</w:t>
      </w:r>
      <w:r w:rsidR="00D965BD" w:rsidRPr="005A707A">
        <w:t>,</w:t>
      </w:r>
      <w:r w:rsidR="005A13F7" w:rsidRPr="005A707A">
        <w:t xml:space="preserve"> a uwzględnienie wyników jednego z tych działań może prowadzić nawet do rezygnacji z określonych</w:t>
      </w:r>
      <w:r w:rsidR="00EF38E6" w:rsidRPr="005A707A">
        <w:t>,</w:t>
      </w:r>
      <w:r w:rsidR="005A13F7" w:rsidRPr="005A707A">
        <w:t xml:space="preserve"> pierwotnie planowanych rozwiązań. Pr</w:t>
      </w:r>
      <w:r w:rsidR="005A13F7">
        <w:t xml:space="preserve">oponuje się natomiast, by </w:t>
      </w:r>
      <w:r w:rsidR="003327FA">
        <w:t xml:space="preserve">z chwilą wykonania pierwszej z tych czynności projekt został udostępniony opinii publicznej przez umieszczenie w RPL. </w:t>
      </w:r>
      <w:r w:rsidR="00AD214F">
        <w:t xml:space="preserve"> </w:t>
      </w:r>
    </w:p>
    <w:p w:rsidR="003327FA" w:rsidRDefault="00EF38E6" w:rsidP="007D551A">
      <w:pPr>
        <w:pStyle w:val="Akapitzlist"/>
        <w:ind w:left="426" w:firstLine="425"/>
      </w:pPr>
      <w:r>
        <w:t>Charakter p</w:t>
      </w:r>
      <w:r w:rsidR="00EA13A8">
        <w:t>odejmowan</w:t>
      </w:r>
      <w:r>
        <w:t>ych</w:t>
      </w:r>
      <w:r w:rsidR="00EA13A8">
        <w:t xml:space="preserve"> na </w:t>
      </w:r>
      <w:r w:rsidR="005A707A">
        <w:t>tym</w:t>
      </w:r>
      <w:r w:rsidR="00EA13A8">
        <w:t xml:space="preserve"> etapie r</w:t>
      </w:r>
      <w:r w:rsidR="005A707A">
        <w:t>ządowego procesu legislacyjnego</w:t>
      </w:r>
      <w:r w:rsidR="003327FA">
        <w:t xml:space="preserve"> czynności </w:t>
      </w:r>
      <w:r>
        <w:t>nie jest identyczny</w:t>
      </w:r>
      <w:r w:rsidR="003327FA">
        <w:t>:</w:t>
      </w:r>
    </w:p>
    <w:p w:rsidR="00F41815" w:rsidRDefault="00F41815" w:rsidP="00F41815">
      <w:pPr>
        <w:pStyle w:val="Akapitzlist"/>
        <w:numPr>
          <w:ilvl w:val="0"/>
          <w:numId w:val="3"/>
        </w:numPr>
      </w:pPr>
      <w:r>
        <w:t>uzgadnianie –</w:t>
      </w:r>
      <w:r w:rsidR="003327FA">
        <w:t xml:space="preserve"> </w:t>
      </w:r>
      <w:r w:rsidR="00EF38E6">
        <w:t xml:space="preserve">jest </w:t>
      </w:r>
      <w:r>
        <w:t>działanie</w:t>
      </w:r>
      <w:r w:rsidR="00EF38E6">
        <w:t>m</w:t>
      </w:r>
      <w:r>
        <w:t xml:space="preserve"> obligatoryjn</w:t>
      </w:r>
      <w:r w:rsidR="00EF38E6">
        <w:t>ym</w:t>
      </w:r>
      <w:r>
        <w:t xml:space="preserve"> </w:t>
      </w:r>
      <w:r w:rsidR="00EF38E6">
        <w:t>i</w:t>
      </w:r>
      <w:r w:rsidR="003327FA">
        <w:t xml:space="preserve"> </w:t>
      </w:r>
      <w:r>
        <w:t xml:space="preserve">obejmuje uzgodnienie projektu   wyłącznie z członkami Rady Ministrów i Szefem KPRM oraz (w ograniczonym zakresie) </w:t>
      </w:r>
      <w:r w:rsidR="003327FA">
        <w:t xml:space="preserve">z </w:t>
      </w:r>
      <w:r>
        <w:t>RCL</w:t>
      </w:r>
      <w:r w:rsidR="00417B5B">
        <w:t>;</w:t>
      </w:r>
    </w:p>
    <w:p w:rsidR="00F41815" w:rsidRDefault="00F41815" w:rsidP="00F41815">
      <w:pPr>
        <w:pStyle w:val="Akapitzlist"/>
        <w:numPr>
          <w:ilvl w:val="0"/>
          <w:numId w:val="3"/>
        </w:numPr>
      </w:pPr>
      <w:r>
        <w:t xml:space="preserve">konsultacje </w:t>
      </w:r>
      <w:r w:rsidR="005A707A">
        <w:t xml:space="preserve">publiczne </w:t>
      </w:r>
      <w:r>
        <w:t xml:space="preserve">– </w:t>
      </w:r>
      <w:r w:rsidR="00EF38E6">
        <w:t xml:space="preserve">są </w:t>
      </w:r>
      <w:r>
        <w:t>działanie</w:t>
      </w:r>
      <w:r w:rsidR="00EF38E6">
        <w:t>m</w:t>
      </w:r>
      <w:r>
        <w:t xml:space="preserve"> </w:t>
      </w:r>
      <w:r w:rsidR="005A707A">
        <w:t>rekomendowanym</w:t>
      </w:r>
      <w:r w:rsidR="00AD214F">
        <w:t xml:space="preserve"> nakierowan</w:t>
      </w:r>
      <w:r w:rsidR="00EF38E6">
        <w:t>ym</w:t>
      </w:r>
      <w:r w:rsidR="00AD214F">
        <w:t xml:space="preserve"> na pozyskanie opinii podmiotów spoza sektora organów i instytucji państwowych</w:t>
      </w:r>
      <w:r w:rsidR="00417B5B">
        <w:t>;</w:t>
      </w:r>
    </w:p>
    <w:p w:rsidR="00577A07" w:rsidRDefault="00F41815" w:rsidP="00F41815">
      <w:pPr>
        <w:pStyle w:val="Akapitzlist"/>
        <w:numPr>
          <w:ilvl w:val="0"/>
          <w:numId w:val="3"/>
        </w:numPr>
      </w:pPr>
      <w:r>
        <w:t xml:space="preserve">opiniowanie </w:t>
      </w:r>
      <w:r w:rsidR="00AD214F">
        <w:t xml:space="preserve">– </w:t>
      </w:r>
      <w:r w:rsidR="00EF38E6">
        <w:t xml:space="preserve">jest </w:t>
      </w:r>
      <w:r w:rsidR="00AD214F">
        <w:t>działanie</w:t>
      </w:r>
      <w:r w:rsidR="00EF38E6">
        <w:t>m</w:t>
      </w:r>
      <w:r w:rsidR="00AD214F">
        <w:t xml:space="preserve"> fakultatywn</w:t>
      </w:r>
      <w:r w:rsidR="00EF38E6">
        <w:t>ym</w:t>
      </w:r>
      <w:r w:rsidR="00AD214F">
        <w:t xml:space="preserve"> (</w:t>
      </w:r>
      <w:r w:rsidR="003327FA">
        <w:t>z wyłączeniem uzyskania opinii R</w:t>
      </w:r>
      <w:r w:rsidR="00AD214F">
        <w:t>ady Legislacyjnej, które jest obligatoryjne, jakkolwiek tylko w odniesieniu do niektórych projektów) nakierowanym na pozyskanie opinii o</w:t>
      </w:r>
      <w:r w:rsidR="004E71E7">
        <w:t>rganów i instytucji państwowych</w:t>
      </w:r>
      <w:r w:rsidR="00417B5B">
        <w:t>.</w:t>
      </w:r>
    </w:p>
    <w:p w:rsidR="002C542B" w:rsidRDefault="00417B5B" w:rsidP="004E71E7">
      <w:pPr>
        <w:ind w:left="426"/>
      </w:pPr>
      <w:r>
        <w:t>W</w:t>
      </w:r>
      <w:r w:rsidR="004E71E7">
        <w:t xml:space="preserve"> każdym przypadku uwzględnienia wymagają oczywiście przepisy odrębne, które mogą nakładać zarówno obowiązek uzgodnienia danego projektu z innym podmiotem, jak i zobowiązać organ wnioskujący do uzyskania opinii tak instytucji państwowej, jak podmiotu spoza tego sektora (np. organizacji związkowej). W Regulaminie proponuje się </w:t>
      </w:r>
      <w:r w:rsidR="00450073">
        <w:t xml:space="preserve">zatem </w:t>
      </w:r>
      <w:r w:rsidR="004E71E7">
        <w:t>wyodrębnienie „opiniowania”, które na gruncie Regulaminu z 2002</w:t>
      </w:r>
      <w:r w:rsidR="00232683">
        <w:t xml:space="preserve"> </w:t>
      </w:r>
      <w:r w:rsidR="004E71E7">
        <w:t>r. niejednokrotnie traktowano w praktyce bądź na równi z „uzg</w:t>
      </w:r>
      <w:r>
        <w:t>o</w:t>
      </w:r>
      <w:r w:rsidR="004E71E7">
        <w:t>dni</w:t>
      </w:r>
      <w:r>
        <w:t>e</w:t>
      </w:r>
      <w:r w:rsidR="004E71E7">
        <w:t>ni</w:t>
      </w:r>
      <w:r>
        <w:t>a</w:t>
      </w:r>
      <w:r w:rsidR="004E71E7">
        <w:t>m</w:t>
      </w:r>
      <w:r>
        <w:t>i</w:t>
      </w:r>
      <w:r w:rsidR="004E71E7">
        <w:t>” z uwagi na krąg podmiotów zgłaszających opinie</w:t>
      </w:r>
      <w:r w:rsidR="00EA13A8">
        <w:t xml:space="preserve"> (organy i instytucje państwowe)</w:t>
      </w:r>
      <w:r w:rsidR="004E71E7">
        <w:t xml:space="preserve">, bądź na równi z „konsultacjami” </w:t>
      </w:r>
      <w:r w:rsidR="00232683">
        <w:t xml:space="preserve">z uwagi na </w:t>
      </w:r>
      <w:r w:rsidR="004E71E7">
        <w:t>niewiążący charakter opinii</w:t>
      </w:r>
      <w:r w:rsidR="00232683">
        <w:t xml:space="preserve">. </w:t>
      </w:r>
    </w:p>
    <w:p w:rsidR="00EA13A8" w:rsidRDefault="00EA13A8" w:rsidP="007D551A">
      <w:pPr>
        <w:ind w:left="426" w:firstLine="425"/>
      </w:pPr>
      <w:r>
        <w:t>Projektowane regulacje precyzują charakter każdej z przedmiotowych czynności</w:t>
      </w:r>
      <w:r w:rsidR="007819C5">
        <w:t>.</w:t>
      </w:r>
    </w:p>
    <w:p w:rsidR="00AE6008" w:rsidRDefault="007819C5" w:rsidP="007D551A">
      <w:pPr>
        <w:ind w:left="426" w:firstLine="425"/>
      </w:pPr>
      <w:r w:rsidRPr="00493CBF">
        <w:rPr>
          <w:b/>
        </w:rPr>
        <w:t>U</w:t>
      </w:r>
      <w:r w:rsidR="00EA13A8" w:rsidRPr="00493CBF">
        <w:rPr>
          <w:b/>
        </w:rPr>
        <w:t>zgodnienia</w:t>
      </w:r>
      <w:r w:rsidR="00EA13A8">
        <w:t xml:space="preserve"> projektu</w:t>
      </w:r>
      <w:r w:rsidR="0043246D">
        <w:t xml:space="preserve"> dokumentu rządowego, jak w obecnym stanie prawnym, powinny doprowadzić do uzgodnienia jego treści, czyli uzyskania zgody podmiotów biorących udział w uzgodnieniach na treść dokumentu, a brak takiej zgody skutkuje </w:t>
      </w:r>
      <w:r w:rsidR="00D965BD">
        <w:t xml:space="preserve">- </w:t>
      </w:r>
      <w:r w:rsidR="00417B5B">
        <w:t xml:space="preserve">na tym etapie </w:t>
      </w:r>
      <w:r w:rsidR="00D965BD">
        <w:t xml:space="preserve">- </w:t>
      </w:r>
      <w:r w:rsidR="0043246D">
        <w:t>stwierdzeniem rozbieżności stanowisk (wpisywan</w:t>
      </w:r>
      <w:r w:rsidR="00450073">
        <w:t>ej</w:t>
      </w:r>
      <w:r w:rsidR="0043246D">
        <w:t xml:space="preserve"> do protokołu rozbieżności), która musi zostać usunięta na dalszych etapach procesu legislacyjnego </w:t>
      </w:r>
      <w:r w:rsidR="0043246D">
        <w:lastRenderedPageBreak/>
        <w:t>(najpóźniej na w toku rozpatrywania projektu przez Radę Ministrów)</w:t>
      </w:r>
      <w:r>
        <w:t>.</w:t>
      </w:r>
      <w:r w:rsidR="0043246D">
        <w:t xml:space="preserve"> </w:t>
      </w:r>
      <w:r>
        <w:t>O</w:t>
      </w:r>
      <w:r w:rsidR="00056763">
        <w:t>drębności w tym zakresie dotyczą uzgodnienia projektu rozporządzenia Prezesa Rady Ministrów i rozporządzenia ministra</w:t>
      </w:r>
      <w:r w:rsidRPr="005A707A">
        <w:t>.</w:t>
      </w:r>
      <w:r w:rsidR="00AE6008" w:rsidRPr="005A707A">
        <w:t xml:space="preserve"> Projekt rozporządzenia Prezesa Rady Ministrów nie podlega rozpatrzeniu przez Radę Ministrów, zatem ewentualne rozbieżności stanowisk są rozpatrywane przez </w:t>
      </w:r>
      <w:r w:rsidR="00E101BD">
        <w:t>S</w:t>
      </w:r>
      <w:r w:rsidR="00AE6008" w:rsidRPr="005A707A">
        <w:t xml:space="preserve">tały </w:t>
      </w:r>
      <w:r w:rsidR="00E101BD">
        <w:t>K</w:t>
      </w:r>
      <w:r w:rsidR="00AE6008" w:rsidRPr="005A707A">
        <w:t>omitet Rady Ministrów, do którego zadań należy również przygotowanie i uzgadnianie rozstrzygnięć Prezesa Rady Ministrów. Natomiast</w:t>
      </w:r>
      <w:r w:rsidR="00AE6008">
        <w:t xml:space="preserve"> w przypadku rozporządzenia ministra w ogóle nie stwierdza się rozbieżności stanowisk</w:t>
      </w:r>
      <w:r w:rsidR="00BC2CD4">
        <w:t xml:space="preserve"> – właściwy minister wyłącznie informuje zgłaszającego uwagę w toku uzgodnień o przyczynach jej nieuwzględnienia, jakkolwiek przewiduje się możliwość wystąpienia w takim przypadku o rozpatrzenie projektu przez </w:t>
      </w:r>
      <w:r w:rsidR="00E101BD">
        <w:t>S</w:t>
      </w:r>
      <w:r w:rsidR="00BC2CD4">
        <w:t xml:space="preserve">tały </w:t>
      </w:r>
      <w:r w:rsidR="00E101BD">
        <w:t>K</w:t>
      </w:r>
      <w:r w:rsidR="00BC2CD4">
        <w:t>omitet Rady Ministrów.</w:t>
      </w:r>
    </w:p>
    <w:p w:rsidR="00056763" w:rsidRDefault="007819C5" w:rsidP="007D551A">
      <w:pPr>
        <w:ind w:left="426" w:firstLine="425"/>
      </w:pPr>
      <w:r w:rsidRPr="00493CBF">
        <w:rPr>
          <w:b/>
        </w:rPr>
        <w:t>K</w:t>
      </w:r>
      <w:r w:rsidR="00056763" w:rsidRPr="00493CBF">
        <w:rPr>
          <w:b/>
        </w:rPr>
        <w:t>onsultacje</w:t>
      </w:r>
      <w:r w:rsidR="005A707A">
        <w:rPr>
          <w:b/>
        </w:rPr>
        <w:t xml:space="preserve"> publiczne</w:t>
      </w:r>
      <w:r w:rsidR="00056763">
        <w:t xml:space="preserve"> projektu</w:t>
      </w:r>
      <w:r>
        <w:t xml:space="preserve"> służą uzyskaniu opinii obywateli, podmiotów ich </w:t>
      </w:r>
      <w:r w:rsidR="00493CBF">
        <w:t>reprezentujących</w:t>
      </w:r>
      <w:r w:rsidR="00693C01">
        <w:t xml:space="preserve">, </w:t>
      </w:r>
      <w:r>
        <w:t>czy organizacji społecznych.</w:t>
      </w:r>
      <w:r w:rsidR="00032AF5">
        <w:t xml:space="preserve"> Opinie te</w:t>
      </w:r>
      <w:r w:rsidR="00417B5B">
        <w:t>, tak jak w dotychczasowym stanie prawnym,</w:t>
      </w:r>
      <w:r w:rsidR="00032AF5">
        <w:t xml:space="preserve"> nie są wiążące i w projektowanym Regulaminie wyraźnie wskazano, że decyzja co do uwzględnienia lub odrzucenia uwag zgłoszonych w toku </w:t>
      </w:r>
      <w:r w:rsidR="005A707A">
        <w:t xml:space="preserve">tych </w:t>
      </w:r>
      <w:r w:rsidR="00032AF5">
        <w:t>konsultacji należy do organu wnioskującego.</w:t>
      </w:r>
      <w:r>
        <w:t xml:space="preserve"> </w:t>
      </w:r>
      <w:r w:rsidR="005A707A">
        <w:t>Proponuje się, by o</w:t>
      </w:r>
      <w:r w:rsidR="00032AF5">
        <w:t>mówienie wyników konsultacji</w:t>
      </w:r>
      <w:r w:rsidR="005A707A">
        <w:t xml:space="preserve"> publicznych</w:t>
      </w:r>
      <w:r w:rsidR="00032AF5">
        <w:t xml:space="preserve"> organ wnioskujący przedstawia</w:t>
      </w:r>
      <w:r w:rsidR="005A707A">
        <w:t>ł</w:t>
      </w:r>
      <w:r w:rsidR="00032AF5">
        <w:t xml:space="preserve">, </w:t>
      </w:r>
      <w:r w:rsidR="005A707A">
        <w:t>nie jak dotychczas</w:t>
      </w:r>
      <w:r w:rsidR="00032AF5">
        <w:t xml:space="preserve"> w OSR, </w:t>
      </w:r>
      <w:r w:rsidR="005A707A">
        <w:t xml:space="preserve">ale w odrębnym dołączanym do projektu raporcie z konsultacji </w:t>
      </w:r>
      <w:r w:rsidR="00D92BC1">
        <w:t xml:space="preserve">(łącznie z omówieniem wyników opiniowania), </w:t>
      </w:r>
      <w:r w:rsidR="00032AF5">
        <w:t xml:space="preserve">przy czym proponuje się sprecyzowanie wymaganej treści </w:t>
      </w:r>
      <w:r w:rsidR="00D92BC1">
        <w:t>omówienia</w:t>
      </w:r>
      <w:r w:rsidR="0033212C">
        <w:t>,</w:t>
      </w:r>
      <w:r w:rsidR="00032AF5">
        <w:t xml:space="preserve"> w szczególności wskazując na wymóg odniesienia s</w:t>
      </w:r>
      <w:r w:rsidR="0033212C">
        <w:t>ię do przedstawionych stanowisk</w:t>
      </w:r>
      <w:r w:rsidR="00032AF5">
        <w:t xml:space="preserve">. Tak </w:t>
      </w:r>
      <w:r w:rsidR="00693C01">
        <w:t>jak dotychczas,</w:t>
      </w:r>
      <w:r w:rsidR="00056763">
        <w:t xml:space="preserve"> </w:t>
      </w:r>
      <w:r w:rsidR="00032AF5">
        <w:t xml:space="preserve">konsultacje </w:t>
      </w:r>
      <w:r w:rsidR="00D92BC1">
        <w:t xml:space="preserve">publiczne </w:t>
      </w:r>
      <w:r w:rsidR="00056763">
        <w:t xml:space="preserve">są przeprowadzane co do zasady fakultatywnie – decyzję o ich przeprowadzeniu i zakresie podejmuje organ wnioskujący biorąc pod uwagę przesłanki wskazane w </w:t>
      </w:r>
      <w:r w:rsidR="00056763" w:rsidRPr="001A5583">
        <w:t>§</w:t>
      </w:r>
      <w:r w:rsidR="00D92BC1">
        <w:t xml:space="preserve"> 37</w:t>
      </w:r>
      <w:r w:rsidR="00056763">
        <w:t xml:space="preserve"> ust. 1 projektowanej uchwały (odpowiadające przesłankom dotychczas wskazanym w </w:t>
      </w:r>
      <w:r w:rsidR="00056763" w:rsidRPr="001A5583">
        <w:t>§</w:t>
      </w:r>
      <w:r w:rsidR="00056763">
        <w:t xml:space="preserve"> 12 ust. 5 Regulaminu z 2002 r.)</w:t>
      </w:r>
      <w:r>
        <w:t>.</w:t>
      </w:r>
      <w:r w:rsidR="00056763">
        <w:t xml:space="preserve"> </w:t>
      </w:r>
      <w:r>
        <w:t>P</w:t>
      </w:r>
      <w:r w:rsidR="00056763">
        <w:t xml:space="preserve">roponuje się </w:t>
      </w:r>
      <w:r>
        <w:t xml:space="preserve">jednak </w:t>
      </w:r>
      <w:r w:rsidR="00056763">
        <w:t xml:space="preserve">ukształtowanie konsultacji </w:t>
      </w:r>
      <w:r w:rsidR="00D92BC1">
        <w:t xml:space="preserve">publicznych </w:t>
      </w:r>
      <w:r w:rsidR="00056763">
        <w:t xml:space="preserve">jako pewnego standardu postępowania, </w:t>
      </w:r>
      <w:r w:rsidR="00D92BC1">
        <w:t>rekomendowanego</w:t>
      </w:r>
      <w:r w:rsidR="0033212C" w:rsidRPr="0033212C">
        <w:t xml:space="preserve"> </w:t>
      </w:r>
      <w:r w:rsidR="0033212C">
        <w:t>działania</w:t>
      </w:r>
      <w:r w:rsidR="00D92BC1">
        <w:t>, którego ewentualne pominięcie powinno być uzasadnione. W</w:t>
      </w:r>
      <w:r w:rsidR="00056763">
        <w:t xml:space="preserve"> konsekwencji</w:t>
      </w:r>
      <w:r w:rsidR="00D92BC1">
        <w:t xml:space="preserve"> proponuje się</w:t>
      </w:r>
      <w:r w:rsidR="00056763">
        <w:t>:</w:t>
      </w:r>
    </w:p>
    <w:p w:rsidR="00877C08" w:rsidRDefault="00877C08" w:rsidP="00032AF5">
      <w:pPr>
        <w:pStyle w:val="Akapitzlist"/>
        <w:numPr>
          <w:ilvl w:val="1"/>
          <w:numId w:val="6"/>
        </w:numPr>
        <w:ind w:left="993" w:hanging="567"/>
      </w:pPr>
      <w:r>
        <w:t xml:space="preserve">wprowadzenie obowiązku wyjaśnienia </w:t>
      </w:r>
      <w:r w:rsidR="00417B5B">
        <w:t xml:space="preserve">decyzji o </w:t>
      </w:r>
      <w:r>
        <w:t xml:space="preserve">rezygnacji z przeprowadzenia konsultacji </w:t>
      </w:r>
      <w:r w:rsidR="00D92BC1">
        <w:t xml:space="preserve">publicznych </w:t>
      </w:r>
      <w:r>
        <w:t>projektu założeń projektu ustawy, projektu ust</w:t>
      </w:r>
      <w:r w:rsidR="00D965BD">
        <w:t>awy lub projektu rozporządzenia;</w:t>
      </w:r>
    </w:p>
    <w:p w:rsidR="00D92BC1" w:rsidRDefault="00056763" w:rsidP="00B8509A">
      <w:pPr>
        <w:pStyle w:val="Akapitzlist"/>
        <w:numPr>
          <w:ilvl w:val="1"/>
          <w:numId w:val="6"/>
        </w:numPr>
        <w:ind w:left="993" w:hanging="567"/>
      </w:pPr>
      <w:r>
        <w:t xml:space="preserve">uwzględnienie </w:t>
      </w:r>
      <w:r w:rsidR="00693C01">
        <w:t>możliwości przeprowadzenia konsultacji</w:t>
      </w:r>
      <w:r w:rsidR="00D92BC1" w:rsidRPr="00D92BC1">
        <w:t xml:space="preserve"> </w:t>
      </w:r>
      <w:r w:rsidR="00D92BC1">
        <w:t>publicznych</w:t>
      </w:r>
      <w:r w:rsidR="00693C01">
        <w:t xml:space="preserve"> nie tylko przez kierowanie projektu indywidualnie do określonych podmiotów w celu przedstawienia ich stanowiska</w:t>
      </w:r>
      <w:r w:rsidR="00D92BC1">
        <w:t>.</w:t>
      </w:r>
    </w:p>
    <w:p w:rsidR="0043246D" w:rsidRPr="00D92BC1" w:rsidRDefault="00D92BC1" w:rsidP="00D92BC1">
      <w:pPr>
        <w:ind w:left="426"/>
      </w:pPr>
      <w:r>
        <w:t xml:space="preserve">Zachowując możliwość indywidualnego występowania o stanowiska, proponuje się by projekt dokumentu rządowego był co do zasady </w:t>
      </w:r>
      <w:r w:rsidR="00E45BD5">
        <w:t>„</w:t>
      </w:r>
      <w:r>
        <w:t>przedstawiany</w:t>
      </w:r>
      <w:r w:rsidR="00E45BD5">
        <w:t>”</w:t>
      </w:r>
      <w:r w:rsidR="00693C01" w:rsidRPr="00D92BC1">
        <w:t xml:space="preserve"> do konsultacji </w:t>
      </w:r>
      <w:r>
        <w:lastRenderedPageBreak/>
        <w:t>publicznych</w:t>
      </w:r>
      <w:r w:rsidR="00E45BD5">
        <w:t xml:space="preserve">. Pozwala to na </w:t>
      </w:r>
      <w:r w:rsidR="00D965BD" w:rsidRPr="00D92BC1">
        <w:t>poddanie projektu udostępnionego do wiadomości publicznej szerokim konsultacjom,</w:t>
      </w:r>
      <w:r w:rsidR="00693C01" w:rsidRPr="00D92BC1">
        <w:t xml:space="preserve"> w tym z wykorzystaniem środków komunikacji elektronicznej</w:t>
      </w:r>
      <w:r w:rsidR="00877C08" w:rsidRPr="00D92BC1">
        <w:t>, co pozwala na uzyskanie opinii szerszego kręgu podmiotów zainteresowanych danym projektem</w:t>
      </w:r>
      <w:r w:rsidR="00E45BD5">
        <w:t xml:space="preserve"> (pilotażowy projekt prowadzenia konsultacji publicznych z wykorzystaniem środków komunikacji elektronicznej „konsultacje on-</w:t>
      </w:r>
      <w:proofErr w:type="spellStart"/>
      <w:r w:rsidR="00E45BD5">
        <w:t>line</w:t>
      </w:r>
      <w:proofErr w:type="spellEnd"/>
      <w:r w:rsidR="00E45BD5">
        <w:t>” jest obecnie uruchomiony w Ministerstwie Gospodarki).</w:t>
      </w:r>
      <w:r w:rsidR="00877C08" w:rsidRPr="00D92BC1">
        <w:t xml:space="preserve"> </w:t>
      </w:r>
      <w:r w:rsidR="00E45BD5">
        <w:t>R</w:t>
      </w:r>
      <w:r w:rsidR="00877C08" w:rsidRPr="00D92BC1">
        <w:t xml:space="preserve">ozwiązanie takie wymaga pewnego zaangażowania ze strony organizacji społecznych, instytucji czy samych obywateli w obserwowanie prac Rządu, jednakże </w:t>
      </w:r>
      <w:r w:rsidR="007819C5" w:rsidRPr="00D92BC1">
        <w:t>ułatwieniu tego zadania służy możliwość zapoznania się z rządowymi planami legislacyjnymi (wymóg uprzedniego – przed rozpoczęciem prac nad projektem – umieszczenia projektu we właściwym, publicznie dostępnym, wykazie prac legislacyjnych</w:t>
      </w:r>
      <w:r w:rsidR="00E45BD5">
        <w:t xml:space="preserve"> lub programowych</w:t>
      </w:r>
      <w:r w:rsidR="007819C5" w:rsidRPr="00D92BC1">
        <w:t>) oraz z samymi projektami i dokumentami związanymi z prowadzonymi nad nimi pracami (wymóg udostępniania tych projektów i dokumentów w publicznie dostępnym RPL</w:t>
      </w:r>
      <w:r w:rsidR="00E45BD5">
        <w:t>). N</w:t>
      </w:r>
      <w:r w:rsidR="00493CBF" w:rsidRPr="00D92BC1">
        <w:t xml:space="preserve">ależy podkreślić, że projektowany Regulamin nie przesądza ani o zakresie konsultacji </w:t>
      </w:r>
      <w:r w:rsidR="00E45BD5">
        <w:t xml:space="preserve">publicznych </w:t>
      </w:r>
      <w:r w:rsidR="00493CBF" w:rsidRPr="00D92BC1">
        <w:t>ani o przesłankach wyboru sposobu ich przeprowadzania – decyzje w tym zakresie podejmuje organ wnioskujący</w:t>
      </w:r>
      <w:r w:rsidR="00B8509A" w:rsidRPr="00D92BC1">
        <w:t xml:space="preserve"> (należy zauważyć</w:t>
      </w:r>
      <w:r w:rsidR="00493CBF" w:rsidRPr="00D92BC1">
        <w:t xml:space="preserve">, </w:t>
      </w:r>
      <w:r w:rsidR="00B8509A" w:rsidRPr="00D92BC1">
        <w:t>że – jak dotychczas – decyzja ta będzie podlegała ocenie Szefa KPRM w ramach badania OSR)</w:t>
      </w:r>
      <w:r w:rsidR="00493CBF" w:rsidRPr="00D92BC1">
        <w:t>.</w:t>
      </w:r>
    </w:p>
    <w:p w:rsidR="004F72F1" w:rsidRDefault="00493CBF" w:rsidP="007D551A">
      <w:pPr>
        <w:ind w:left="426" w:firstLine="425"/>
      </w:pPr>
      <w:r w:rsidRPr="00AF1CDF">
        <w:rPr>
          <w:b/>
        </w:rPr>
        <w:t>Opiniowanie</w:t>
      </w:r>
      <w:r>
        <w:t xml:space="preserve"> projektu </w:t>
      </w:r>
      <w:r w:rsidR="00AF1CDF">
        <w:t>służy uzyskaniu opinii tych organów administracji rządowej oraz innych organów i instytucji państwowych, któr</w:t>
      </w:r>
      <w:r w:rsidR="00417B5B">
        <w:t>ych</w:t>
      </w:r>
      <w:r w:rsidR="00AF1CDF">
        <w:t xml:space="preserve"> nie </w:t>
      </w:r>
      <w:r w:rsidR="00417B5B">
        <w:t>dotyczy w</w:t>
      </w:r>
      <w:r w:rsidR="00AF1CDF">
        <w:t>ym</w:t>
      </w:r>
      <w:r w:rsidR="00417B5B">
        <w:t>ó</w:t>
      </w:r>
      <w:r w:rsidR="00AF1CDF">
        <w:t>g uzgodni</w:t>
      </w:r>
      <w:r w:rsidR="00417B5B">
        <w:t>e</w:t>
      </w:r>
      <w:r w:rsidR="00AF1CDF">
        <w:t>ni</w:t>
      </w:r>
      <w:r w:rsidR="00417B5B">
        <w:t>a</w:t>
      </w:r>
      <w:r w:rsidR="00AF1CDF">
        <w:t xml:space="preserve"> projektu. W odróżnieniu od konsultacji </w:t>
      </w:r>
      <w:r w:rsidR="00E45BD5">
        <w:t xml:space="preserve">publicznych </w:t>
      </w:r>
      <w:r w:rsidR="00AF1CDF">
        <w:t>proponuje się rezygnację w tym przypadku ze wskazywania przesłanek, jakimi ma się kierować organ wnioskujący</w:t>
      </w:r>
      <w:r w:rsidR="00B8509A">
        <w:t>,</w:t>
      </w:r>
      <w:r w:rsidR="00AF1CDF">
        <w:t xml:space="preserve"> podejmując decyzję o zasięgnięciu opinii. Ponadto w przypadku tych podmiotów zasięganie opinii </w:t>
      </w:r>
      <w:r w:rsidR="0033212C">
        <w:t>ma mieć</w:t>
      </w:r>
      <w:r w:rsidR="00AF1CDF">
        <w:t xml:space="preserve"> zindywidualizowany, celowy charakter – o taką opinię można wystąpić do konkretnego organu lub instytucji, których zakresu działania dotyczy projekt. </w:t>
      </w:r>
      <w:r w:rsidR="002E5C4D">
        <w:t>Rozwiązanie to powinno przyczynić się do usprawnienia procesu opiniowania. Podobnie jak w przypadku konsultacji</w:t>
      </w:r>
      <w:r w:rsidR="00E45BD5" w:rsidRPr="00E45BD5">
        <w:t xml:space="preserve"> </w:t>
      </w:r>
      <w:r w:rsidR="00E45BD5">
        <w:t>publicznych</w:t>
      </w:r>
      <w:r w:rsidR="002E5C4D">
        <w:t>, przedstawiane opinie i stanowiska nie mają charakteru wiążącego i w sprawie zgłoszonych w nich uw</w:t>
      </w:r>
      <w:r w:rsidR="00E45BD5">
        <w:t>ag rozstrzyga organ wnioskujący</w:t>
      </w:r>
      <w:r w:rsidR="002E5C4D" w:rsidRPr="00E45BD5">
        <w:t>. Proponuje się jednak</w:t>
      </w:r>
      <w:r w:rsidR="004F72F1">
        <w:t>,</w:t>
      </w:r>
      <w:r w:rsidR="002E5C4D" w:rsidRPr="00E45BD5">
        <w:t xml:space="preserve"> aby organ wnioskujący sporządzał </w:t>
      </w:r>
      <w:r w:rsidR="004F72F1">
        <w:t>i dołączał od protokołu rozbieżności</w:t>
      </w:r>
      <w:r w:rsidR="002E5C4D" w:rsidRPr="00E45BD5">
        <w:t xml:space="preserve"> </w:t>
      </w:r>
      <w:r w:rsidR="004F72F1" w:rsidRPr="00E45BD5">
        <w:t xml:space="preserve">odrębne </w:t>
      </w:r>
      <w:r w:rsidR="002E5C4D" w:rsidRPr="00E45BD5">
        <w:t xml:space="preserve">zestawienie nieuwzględnionych przez niego uwag zgłoszonych w ramach opiniowania przez organy administracji </w:t>
      </w:r>
      <w:r w:rsidR="00E45BD5" w:rsidRPr="00E45BD5">
        <w:t>publicznej</w:t>
      </w:r>
      <w:r w:rsidR="002E5C4D" w:rsidRPr="00E45BD5">
        <w:t xml:space="preserve">. Jakkolwiek kwestia tych uwag </w:t>
      </w:r>
      <w:r w:rsidR="00A41013" w:rsidRPr="00E45BD5">
        <w:t>będzie</w:t>
      </w:r>
      <w:r w:rsidR="002E5C4D" w:rsidRPr="00E45BD5">
        <w:t xml:space="preserve"> już </w:t>
      </w:r>
      <w:r w:rsidR="00AE6008" w:rsidRPr="00E45BD5">
        <w:t>rozstrzygnięta, to sporządzenie takiego zest</w:t>
      </w:r>
      <w:r w:rsidR="004F72F1">
        <w:t xml:space="preserve">awienia jest istotne ze względu na wagę nieuwzględnionych zastrzeżeń takich podmiotów jak Narodowy Bank Polski, Komisja Nadzoru Finansowego, czy Generalny Inspektor Ochrony Danych Osobowych, których zakresu działania dotyczy dany projekt. Zasadne </w:t>
      </w:r>
      <w:r w:rsidR="004F72F1">
        <w:lastRenderedPageBreak/>
        <w:t>jest przekazanie w dalszych etapach prac informacji o takich zastrzeżeniach</w:t>
      </w:r>
      <w:r w:rsidR="00AE6008" w:rsidRPr="00E45BD5">
        <w:t>. Wymaga jednak podkreślenia, że uwag tych nie można zaliczać do rozbieżności ujmowanych w protokole rozbieżności i rozstrzyganych na dalszych etapach procesu legislacyjnego.</w:t>
      </w:r>
      <w:r w:rsidR="00AE6008">
        <w:t xml:space="preserve"> </w:t>
      </w:r>
    </w:p>
    <w:p w:rsidR="0043246D" w:rsidRDefault="004D0CC4" w:rsidP="007D551A">
      <w:pPr>
        <w:ind w:left="426" w:firstLine="425"/>
      </w:pPr>
      <w:r>
        <w:t xml:space="preserve">Jak wspomniano wyżej, proponuje się wprowadzenie wymogu dołączenia do projektu dokumentu rządowego nowego dokumentu – raportu z konsultacji. Stosownie do rodzaju projektu dokumentu rządowego będzie on zawierał kompleksowe informacje </w:t>
      </w:r>
      <w:r w:rsidR="00707554">
        <w:t>dotyczące</w:t>
      </w:r>
      <w:r>
        <w:t xml:space="preserve"> ewentualnego wpływu podmiotów spoza administracji rządowej na kształt projektu. Proponuje się bowiem umieszczenie w nim zarówno omówienia wyników przeprowadzonych konsultacji </w:t>
      </w:r>
      <w:r w:rsidR="00EF415B">
        <w:t>publicznych i opiniowania,</w:t>
      </w:r>
      <w:r>
        <w:t xml:space="preserve"> informacji o zgłoszeniach podmiotów zainteresowanych pracami nad projektem w trybie przepisów o działalności lobbingowej w </w:t>
      </w:r>
      <w:r w:rsidR="00EF415B">
        <w:t xml:space="preserve">procesie stanowienia prawa, jak i </w:t>
      </w:r>
      <w:r>
        <w:t xml:space="preserve">wyników konsultacji (uzgodnień, opinii) z właściwymi organami i instytucjami Unii Europejskiej. Informacje te obecnie zamieszczane są w OSR lub w uzasadnieniu. </w:t>
      </w:r>
      <w:r w:rsidR="00707554">
        <w:t xml:space="preserve">Umieszczenie </w:t>
      </w:r>
      <w:r>
        <w:t xml:space="preserve">ich </w:t>
      </w:r>
      <w:r w:rsidR="00707554">
        <w:t>w</w:t>
      </w:r>
      <w:r>
        <w:t xml:space="preserve"> odrębn</w:t>
      </w:r>
      <w:r w:rsidR="00707554">
        <w:t>ym</w:t>
      </w:r>
      <w:r>
        <w:t xml:space="preserve"> dołączan</w:t>
      </w:r>
      <w:r w:rsidR="00707554">
        <w:t>ym</w:t>
      </w:r>
      <w:r>
        <w:t xml:space="preserve"> do projektu (obok uzasadnie</w:t>
      </w:r>
      <w:r w:rsidR="00707554">
        <w:t>nia zawierającego OSR) dokumencie</w:t>
      </w:r>
      <w:r>
        <w:t xml:space="preserve"> pozwoli na bardziej czytelne informowanie </w:t>
      </w:r>
      <w:r w:rsidR="00EF415B">
        <w:t>o wynikach przeprowadzonych działań.</w:t>
      </w:r>
    </w:p>
    <w:p w:rsidR="0043246D" w:rsidRDefault="003C7EE7" w:rsidP="007D551A">
      <w:pPr>
        <w:ind w:left="426" w:firstLine="425"/>
      </w:pPr>
      <w:r>
        <w:t xml:space="preserve">Zasadniczy przebieg czynności na etapie uzgodnień, konsultacji </w:t>
      </w:r>
      <w:r w:rsidR="00EF415B">
        <w:t xml:space="preserve">publicznych </w:t>
      </w:r>
      <w:r>
        <w:t>i opiniowania projektu dokumentu rządowego nie ulega zmianie. Proponowane w tym zakresie modyfikacje mające na celu zwiększenie przejrzystości i usprawnienie tej procedury dotyczą:</w:t>
      </w:r>
    </w:p>
    <w:p w:rsidR="002566FA" w:rsidRDefault="003C7EE7" w:rsidP="003C7EE7">
      <w:pPr>
        <w:pStyle w:val="Akapitzlist"/>
        <w:numPr>
          <w:ilvl w:val="0"/>
          <w:numId w:val="7"/>
        </w:numPr>
      </w:pPr>
      <w:r>
        <w:t xml:space="preserve">terminów zajmowania stanowisk – </w:t>
      </w:r>
      <w:r w:rsidR="002566FA">
        <w:t xml:space="preserve">Regulamin z 2002 r. przewiduje termin 7-dniowy a w przypadku projektów ustaw – termin 14-dniowy w pierwszej turze uzgodnień i konsultacji a następnie w razie wprowadzenia zmian w projekcie termin 7-dniowy;   </w:t>
      </w:r>
      <w:r>
        <w:t xml:space="preserve">proponuje się </w:t>
      </w:r>
      <w:r w:rsidR="00FF6F4F">
        <w:t>ustalenie</w:t>
      </w:r>
      <w:r w:rsidR="00234FDB">
        <w:t>,</w:t>
      </w:r>
      <w:r w:rsidR="00FF6F4F">
        <w:t xml:space="preserve"> jako podstawowego </w:t>
      </w:r>
      <w:r w:rsidR="00234FDB">
        <w:t>terminu do zajęcia stanowiska, terminu 7-dniowego, przy czym należy podkreślić</w:t>
      </w:r>
      <w:r w:rsidR="00AA1DFC">
        <w:t>,</w:t>
      </w:r>
      <w:r w:rsidR="00234FDB">
        <w:t xml:space="preserve"> że jest to termin minimalny, którego skrócenie wymaga szczegółowego uzasadnienia – nic nie stoi na przeszkodzie wyznaczeniu w danym przypadku terminu dłuższego, rezygnuje się bowiem z wyznaczania terminu maksymalnego (obecnie – 30 dni); odrębne terminy minimalne </w:t>
      </w:r>
      <w:r w:rsidR="002566FA">
        <w:t xml:space="preserve">proponuje się </w:t>
      </w:r>
      <w:r w:rsidR="00234FDB">
        <w:t>natomiast</w:t>
      </w:r>
      <w:r w:rsidR="002566FA">
        <w:t xml:space="preserve"> dla</w:t>
      </w:r>
      <w:r w:rsidR="00234FDB">
        <w:t xml:space="preserve"> projektu założeń projektu ustawy i projektu ustawy opracowanego na podstawie założeń</w:t>
      </w:r>
      <w:r w:rsidR="007878C2">
        <w:t>, w którym wprowadzono istotne zmiany w stosunku do założeń</w:t>
      </w:r>
      <w:r w:rsidR="00234FDB">
        <w:t xml:space="preserve"> (14 dni)</w:t>
      </w:r>
      <w:r w:rsidR="00EF415B">
        <w:t>,</w:t>
      </w:r>
      <w:r w:rsidR="00234FDB">
        <w:t xml:space="preserve"> oraz projektu ustawy opracowanego bez przyjęcia założeń (21 dni)</w:t>
      </w:r>
      <w:r w:rsidR="002566FA">
        <w:t xml:space="preserve">; terminy te stosować się będzie w całym przebiegu uzgodnień, konsultacji </w:t>
      </w:r>
      <w:r w:rsidR="00865B1E">
        <w:t xml:space="preserve">publicznych </w:t>
      </w:r>
      <w:r w:rsidR="002566FA">
        <w:t>i opiniowania projektu; rozwiązanie to oczywiście nie wyłącza stosowania przepisów odrębnych, które wyznaczają szczególne terminy do przedstawienia stanowisk lub opinii;</w:t>
      </w:r>
    </w:p>
    <w:p w:rsidR="003E3F48" w:rsidRDefault="002566FA" w:rsidP="003C7EE7">
      <w:pPr>
        <w:pStyle w:val="Akapitzlist"/>
        <w:numPr>
          <w:ilvl w:val="0"/>
          <w:numId w:val="7"/>
        </w:numPr>
      </w:pPr>
      <w:r>
        <w:lastRenderedPageBreak/>
        <w:t>ograniczenia zakresu stanowisk przedstawianych w ramach uzgodnień –</w:t>
      </w:r>
      <w:r w:rsidR="00EF415B">
        <w:t xml:space="preserve"> obok podkreślenia ogólnego </w:t>
      </w:r>
      <w:r w:rsidR="003E3F48">
        <w:t>ograniczeni</w:t>
      </w:r>
      <w:r w:rsidR="00EF415B">
        <w:t>a i</w:t>
      </w:r>
      <w:r w:rsidR="003E3F48">
        <w:t xml:space="preserve">ch </w:t>
      </w:r>
      <w:r w:rsidR="00AA1DFC">
        <w:t xml:space="preserve">zakresu </w:t>
      </w:r>
      <w:r>
        <w:t>do spraw z zakresu działania danego organu</w:t>
      </w:r>
      <w:r w:rsidR="00095070">
        <w:t xml:space="preserve"> </w:t>
      </w:r>
      <w:r w:rsidR="00EF415B">
        <w:t xml:space="preserve">proponuje się </w:t>
      </w:r>
      <w:r w:rsidR="00AA1DFC">
        <w:t xml:space="preserve">sprecyzowanie ograniczeń </w:t>
      </w:r>
      <w:r w:rsidR="00A41013">
        <w:t xml:space="preserve">stosowanych </w:t>
      </w:r>
      <w:r w:rsidR="00095070">
        <w:t xml:space="preserve">w przypadku </w:t>
      </w:r>
      <w:r w:rsidR="00A41013">
        <w:t xml:space="preserve">zgłaszania uwag w </w:t>
      </w:r>
      <w:r w:rsidR="00095070">
        <w:t xml:space="preserve">kolejnych </w:t>
      </w:r>
      <w:r w:rsidR="00095070" w:rsidRPr="00EF415B">
        <w:t>tur</w:t>
      </w:r>
      <w:r w:rsidR="00A41013" w:rsidRPr="00EF415B">
        <w:t>ach</w:t>
      </w:r>
      <w:r w:rsidR="00095070" w:rsidRPr="00EF415B">
        <w:t xml:space="preserve"> uzgodnień</w:t>
      </w:r>
      <w:r w:rsidR="00B8509A" w:rsidRPr="00EF415B">
        <w:t xml:space="preserve"> </w:t>
      </w:r>
      <w:r w:rsidR="00AA1DFC">
        <w:t>(</w:t>
      </w:r>
      <w:r w:rsidR="00A41013">
        <w:t>zakres</w:t>
      </w:r>
      <w:r w:rsidR="00095070">
        <w:t>, w jakim projekt został zmieniony lub jest niezgodny z przyjętymi ustaleniami</w:t>
      </w:r>
      <w:r w:rsidR="00AA1DFC">
        <w:t>)</w:t>
      </w:r>
      <w:r w:rsidR="00095070">
        <w:t>; dodatkowo w odniesieniu do</w:t>
      </w:r>
      <w:r w:rsidR="00095070" w:rsidRPr="00095070">
        <w:t xml:space="preserve"> </w:t>
      </w:r>
      <w:r w:rsidR="00095070">
        <w:t>projektu ustawy opracowanego na podstawie założeń</w:t>
      </w:r>
      <w:r w:rsidR="003E3F48">
        <w:t xml:space="preserve"> proponuje się ograniczenie zakresu zgłaszanych uwag do spraw nieobjętych przyjętymi założeniami lub wprowadzonych przez organ wnioskujący zmian w stosunku do założeń (należy podkreślić, że proponuje się równocześnie wprowadzenie obowiązku wskazania i uzasadnienia takich zmian przez organ wnioskujący); rozwiązania te mają na celu </w:t>
      </w:r>
      <w:r w:rsidR="00E93F6D">
        <w:t>ograniczenie</w:t>
      </w:r>
      <w:r w:rsidR="003E3F48">
        <w:t xml:space="preserve"> przypadków zgłaszania zastrzeżeń </w:t>
      </w:r>
      <w:r w:rsidR="00707554">
        <w:t>w</w:t>
      </w:r>
      <w:r w:rsidR="003E3F48">
        <w:t xml:space="preserve"> spraw</w:t>
      </w:r>
      <w:r w:rsidR="00707554">
        <w:t>ach</w:t>
      </w:r>
      <w:r w:rsidR="003E3F48">
        <w:t xml:space="preserve"> już raz rozstrzygniętych, co </w:t>
      </w:r>
      <w:r w:rsidR="00E93F6D">
        <w:t xml:space="preserve">stanowi czynnik </w:t>
      </w:r>
      <w:r w:rsidR="003E3F48">
        <w:t>wydłuża</w:t>
      </w:r>
      <w:r w:rsidR="00E93F6D">
        <w:t>jący</w:t>
      </w:r>
      <w:r w:rsidR="003E3F48">
        <w:t xml:space="preserve"> proces uzgodnień;</w:t>
      </w:r>
      <w:r w:rsidR="00EF415B">
        <w:t xml:space="preserve"> </w:t>
      </w:r>
    </w:p>
    <w:p w:rsidR="00BC4902" w:rsidRDefault="007004FA" w:rsidP="003C7EE7">
      <w:pPr>
        <w:pStyle w:val="Akapitzlist"/>
        <w:numPr>
          <w:ilvl w:val="0"/>
          <w:numId w:val="7"/>
        </w:numPr>
      </w:pPr>
      <w:r>
        <w:t xml:space="preserve">dodatkowych zadań </w:t>
      </w:r>
      <w:r w:rsidR="003E3F48">
        <w:t xml:space="preserve">Szefa KPRM </w:t>
      </w:r>
      <w:r>
        <w:t xml:space="preserve">w zakresie badania OSR i badania zgodności projektu ustawy z założeniami, na podstawie których został on opracowany </w:t>
      </w:r>
      <w:r w:rsidR="003E3F48">
        <w:t>– proponuje się</w:t>
      </w:r>
      <w:r>
        <w:t>,</w:t>
      </w:r>
      <w:r w:rsidR="003E3F48">
        <w:t xml:space="preserve"> aby badanie projektu w ty</w:t>
      </w:r>
      <w:r>
        <w:t>ch</w:t>
      </w:r>
      <w:r w:rsidR="003E3F48">
        <w:t xml:space="preserve"> zakres</w:t>
      </w:r>
      <w:r>
        <w:t>ach</w:t>
      </w:r>
      <w:r w:rsidR="003E3F48">
        <w:t xml:space="preserve"> miało miejsce w ramach uzgodnień projektu a nie </w:t>
      </w:r>
      <w:r w:rsidR="00E93F6D">
        <w:t>(</w:t>
      </w:r>
      <w:r>
        <w:t>jak dotychczas</w:t>
      </w:r>
      <w:r w:rsidR="00E93F6D">
        <w:t>) przed ich rozpoczęciem</w:t>
      </w:r>
      <w:r w:rsidR="002B01B1">
        <w:t xml:space="preserve"> (ze wspomnianym już wyjątkiem badania OSR przed rozpoczęciem etapu uzgodnień, konsultacji publicznych i opiniowania na wniosek Rady Ministrów lub jej organu pomocniczego)</w:t>
      </w:r>
      <w:r w:rsidR="00BC4902">
        <w:t xml:space="preserve">; rozwiązania te </w:t>
      </w:r>
      <w:r w:rsidR="00323443">
        <w:t>w dużej mierze upra</w:t>
      </w:r>
      <w:r w:rsidR="00BC4902">
        <w:t>szcz</w:t>
      </w:r>
      <w:r w:rsidR="00323443">
        <w:t>ają</w:t>
      </w:r>
      <w:r w:rsidR="00BC4902">
        <w:t xml:space="preserve"> i ujednolic</w:t>
      </w:r>
      <w:r w:rsidR="00323443">
        <w:t>ają</w:t>
      </w:r>
      <w:r w:rsidR="00BC4902">
        <w:t xml:space="preserve"> tryb dokonywania tych</w:t>
      </w:r>
      <w:r w:rsidR="00323443">
        <w:t xml:space="preserve"> ocen przez Szefa KPRM</w:t>
      </w:r>
      <w:r w:rsidR="00BC4902">
        <w:t>;</w:t>
      </w:r>
      <w:r w:rsidR="00F42A8B">
        <w:t xml:space="preserve"> dodatkowo proponuje się rozszerzenie zadań Szefa KPRM o badanie poprawności testu regulacyjnego oraz zakresu konsultacji</w:t>
      </w:r>
      <w:r w:rsidR="00865B1E">
        <w:t xml:space="preserve"> publicznych</w:t>
      </w:r>
      <w:r w:rsidR="00F42A8B">
        <w:t xml:space="preserve"> i opiniowania w przypadku projektu założeń projektu ustawy</w:t>
      </w:r>
      <w:r w:rsidR="009422F6">
        <w:t>;</w:t>
      </w:r>
    </w:p>
    <w:p w:rsidR="003C7EE7" w:rsidRDefault="00BC4902" w:rsidP="003C7EE7">
      <w:pPr>
        <w:pStyle w:val="Akapitzlist"/>
        <w:numPr>
          <w:ilvl w:val="0"/>
          <w:numId w:val="7"/>
        </w:numPr>
      </w:pPr>
      <w:r>
        <w:t>działań podejmowanych przez organ wnioskujący w razie zgłoszenia uwag do projektu – proponuje się sprecyzowanie wymogów w zakresie odniesienia się do uwag zgłoszonych w ramach uzgodnień oraz w opiniach, o które organ wnioskujący wystąpił</w:t>
      </w:r>
      <w:r w:rsidR="00323443">
        <w:t>, a także sprecyzowanie reguł przeprowadzania konferencji uzgodnieniowych, w szczególności</w:t>
      </w:r>
      <w:r w:rsidR="00AA1DFC">
        <w:t>:</w:t>
      </w:r>
      <w:r w:rsidR="00323443">
        <w:t xml:space="preserve"> wprowadzenie wymogu przekazywania wraz z zaproszeniem na konferencję zestawienia zgłoszonych uwag zawierającego co najmniej sygnalizację stanowiska organu wnioskującego, umożliwienie uznania braku</w:t>
      </w:r>
      <w:r>
        <w:t xml:space="preserve"> </w:t>
      </w:r>
      <w:r w:rsidR="00323443">
        <w:t>udziału w konferencji przedstawiciela organu administracji rządowej za odstąpienie od zgłoszonych uwag oraz uznanie upoważnienia do udziału w konferencji za mające</w:t>
      </w:r>
      <w:r w:rsidR="00323443" w:rsidRPr="00323443">
        <w:t xml:space="preserve"> </w:t>
      </w:r>
      <w:r w:rsidR="00323443">
        <w:t xml:space="preserve">charakter ogólny (dotyczące całości projektu a nie tylko zgłoszonych uwag); </w:t>
      </w:r>
      <w:r w:rsidR="006C7EE2">
        <w:t>rozwiązania te powinny zwiększyć efektywność podejmowanych na tym etapie działań;</w:t>
      </w:r>
      <w:r w:rsidR="002B01B1">
        <w:t xml:space="preserve"> proponuje się także wskazanie na możliwość zorganizowania odrębnej </w:t>
      </w:r>
      <w:r w:rsidR="002B01B1">
        <w:lastRenderedPageBreak/>
        <w:t>konferencji w ramach prowadzonych konsultacji publicznych, zachowując j</w:t>
      </w:r>
      <w:r w:rsidR="00E42D07">
        <w:t>e</w:t>
      </w:r>
      <w:r w:rsidR="002B01B1">
        <w:t>dnak możliwość zaproszenia przedstawicieli podmiotów biorących udział w tych konsultacjach (zgłaszających uwagi) na konferencję uzgodnieniową</w:t>
      </w:r>
      <w:r w:rsidR="00E42D07">
        <w:t xml:space="preserve"> łącznie z przedstawicielami organów i instytucji zgłaszających uwagi w ramach uzgodnień i opiniowania</w:t>
      </w:r>
      <w:r w:rsidR="002B01B1">
        <w:t>;</w:t>
      </w:r>
    </w:p>
    <w:p w:rsidR="009422F6" w:rsidRDefault="006C7EE2" w:rsidP="003C7EE7">
      <w:pPr>
        <w:pStyle w:val="Akapitzlist"/>
        <w:numPr>
          <w:ilvl w:val="0"/>
          <w:numId w:val="7"/>
        </w:numPr>
      </w:pPr>
      <w:r>
        <w:t>reguł konsultacji</w:t>
      </w:r>
      <w:r w:rsidR="002B01B1">
        <w:t xml:space="preserve"> publicznych</w:t>
      </w:r>
      <w:r>
        <w:t xml:space="preserve"> i opiniowania projektu w przypadku jego zmian w wyniku prowadzonych uzgodnień, konsultacji </w:t>
      </w:r>
      <w:r w:rsidR="00E42D07">
        <w:t xml:space="preserve">publicznych </w:t>
      </w:r>
      <w:r>
        <w:t xml:space="preserve">i opiniowania – proponuje się rozszerzenie kręgu podmiotów, którym organ wnioskujący przekazuje projekt w kolejnej turze (turach) prac o podmioty, do których </w:t>
      </w:r>
      <w:r w:rsidR="00AA1DFC">
        <w:t xml:space="preserve">bezpośrednio </w:t>
      </w:r>
      <w:r>
        <w:t>wystąpił on o stanowiska tak w ramach konsultacji</w:t>
      </w:r>
      <w:r w:rsidR="00E42D07">
        <w:t xml:space="preserve"> publicznych</w:t>
      </w:r>
      <w:r>
        <w:t>, jak i opiniowania projektu, p</w:t>
      </w:r>
      <w:r w:rsidR="00E93F6D">
        <w:t>rzy czym obowiązek taki powstawałby</w:t>
      </w:r>
      <w:r>
        <w:t xml:space="preserve"> w przypadku wprowadzenia do projektu istotnych zmian w obszarze zainteresowania tych podmiotów; wskazuje się też jednoznacznie na możliwość </w:t>
      </w:r>
      <w:r w:rsidR="00E42D07">
        <w:t>przedstawienia</w:t>
      </w:r>
      <w:r>
        <w:t xml:space="preserve"> zmienionego projektu do konsultacji</w:t>
      </w:r>
      <w:r w:rsidR="00E42D07">
        <w:t xml:space="preserve"> publicznych</w:t>
      </w:r>
      <w:r>
        <w:t xml:space="preserve">; równocześnie jednak proponuje się </w:t>
      </w:r>
      <w:r w:rsidR="00F42A8B">
        <w:t>zniesienie obowiązku rozsyłania zmienionego projektu, jeże</w:t>
      </w:r>
      <w:r w:rsidR="009422F6">
        <w:t>li zakres zmian jest nieznaczny.</w:t>
      </w:r>
    </w:p>
    <w:p w:rsidR="006C7EE2" w:rsidRDefault="009422F6" w:rsidP="007D551A">
      <w:pPr>
        <w:ind w:left="426" w:firstLine="425"/>
      </w:pPr>
      <w:r>
        <w:t xml:space="preserve">Dodatkowo w odniesieniu do projektu ustawy opracowanego </w:t>
      </w:r>
      <w:r w:rsidR="00F93EDB">
        <w:t xml:space="preserve">przez RCL </w:t>
      </w:r>
      <w:r>
        <w:t>na podstawie założeń</w:t>
      </w:r>
      <w:r w:rsidR="00F42A8B">
        <w:t xml:space="preserve"> </w:t>
      </w:r>
      <w:r>
        <w:t>proponuje się sprecyzowanie regulacji dotyczącej rezygnacji przez organ wnioskujący z przeprowadz</w:t>
      </w:r>
      <w:r w:rsidR="00F93EDB">
        <w:t>e</w:t>
      </w:r>
      <w:r>
        <w:t>nia uzg</w:t>
      </w:r>
      <w:r w:rsidR="00AA1DFC">
        <w:t>odnień projektu, wyłączając</w:t>
      </w:r>
      <w:r>
        <w:t xml:space="preserve"> możliwość </w:t>
      </w:r>
      <w:r w:rsidR="00AA1DFC">
        <w:t xml:space="preserve">rezygnacji z uzgodnień </w:t>
      </w:r>
      <w:r>
        <w:t>w razie wprowadzenia do projektu ustawy istotnych zmian w stosunku do przyjętych założeń. W takiej sytuacji</w:t>
      </w:r>
      <w:r w:rsidR="006C7EE2">
        <w:t xml:space="preserve"> </w:t>
      </w:r>
      <w:r w:rsidR="00E93F6D">
        <w:t>obligatoryjne stałoby</w:t>
      </w:r>
      <w:r>
        <w:t xml:space="preserve"> się też </w:t>
      </w:r>
      <w:r w:rsidR="00AA1DFC">
        <w:t xml:space="preserve">ponowne </w:t>
      </w:r>
      <w:r>
        <w:t>przeprowadzenie konsultacji</w:t>
      </w:r>
      <w:r w:rsidR="00E42D07">
        <w:t xml:space="preserve"> publicznych</w:t>
      </w:r>
      <w:r>
        <w:t xml:space="preserve"> i opiniowania </w:t>
      </w:r>
      <w:r w:rsidR="00AA1DFC">
        <w:t>projektu ustawy</w:t>
      </w:r>
      <w:r w:rsidR="00920531">
        <w:t>,</w:t>
      </w:r>
      <w:r w:rsidR="00AA1DFC">
        <w:t xml:space="preserve"> </w:t>
      </w:r>
      <w:r w:rsidR="00920531">
        <w:t>gdy uprzednio uznano za zasadne poddanie</w:t>
      </w:r>
      <w:r w:rsidR="00AA1DFC">
        <w:t xml:space="preserve"> </w:t>
      </w:r>
      <w:r w:rsidR="00E42D07">
        <w:t xml:space="preserve">takim </w:t>
      </w:r>
      <w:r w:rsidR="00920531">
        <w:t xml:space="preserve">konsultacjom i opiniowaniu projektu jej założeń </w:t>
      </w:r>
      <w:r>
        <w:t xml:space="preserve">– </w:t>
      </w:r>
      <w:r w:rsidR="00920531">
        <w:t xml:space="preserve">pozwoli to uniknąć sytuacji, gdy organ wnioskujący rezygnuje z tych czynności w odniesieniu do samego projektu ustawy opracowanego na podstawie założeń z uwagi na uzyskanie </w:t>
      </w:r>
      <w:r w:rsidR="00E93F6D">
        <w:t xml:space="preserve">już </w:t>
      </w:r>
      <w:r w:rsidR="00920531">
        <w:t>opinii o planowanych rozwiązaniach, jeżeli rozwiązania te uległy istotnym zmianom</w:t>
      </w:r>
      <w:r w:rsidR="007921AA">
        <w:t>. Natomiast jeżeli projekt założeń nie był poddany konsultacjom</w:t>
      </w:r>
      <w:r w:rsidR="00E42D07">
        <w:t xml:space="preserve"> publicznym</w:t>
      </w:r>
      <w:r w:rsidR="007921AA">
        <w:t xml:space="preserve"> i opiniowaniu, to także w przypadku wprowadzenia zmian, poddanie projektu ustawy tym procedurom będzie </w:t>
      </w:r>
      <w:r w:rsidR="00E42D07">
        <w:t>podlegać</w:t>
      </w:r>
      <w:r w:rsidR="007921AA">
        <w:t xml:space="preserve"> ocen</w:t>
      </w:r>
      <w:r w:rsidR="00E42D07">
        <w:t>ie</w:t>
      </w:r>
      <w:r w:rsidR="007921AA">
        <w:t xml:space="preserve"> organu wnioskującego zgodnie z ogólnymi regułami. </w:t>
      </w:r>
      <w:r>
        <w:t xml:space="preserve"> </w:t>
      </w:r>
    </w:p>
    <w:p w:rsidR="00BA59F8" w:rsidRDefault="00BA59F8" w:rsidP="002C542B">
      <w:pPr>
        <w:pStyle w:val="Akapitzlist"/>
        <w:numPr>
          <w:ilvl w:val="0"/>
          <w:numId w:val="2"/>
        </w:numPr>
        <w:ind w:left="426" w:hanging="284"/>
      </w:pPr>
      <w:r>
        <w:t xml:space="preserve">Rozpatrzenie projektu przez właściwy komitet Rady Ministrów oraz przez </w:t>
      </w:r>
      <w:r w:rsidR="00F15CF4">
        <w:t xml:space="preserve">Stały Komitet </w:t>
      </w:r>
      <w:r>
        <w:t>Rady Ministrów.</w:t>
      </w:r>
    </w:p>
    <w:p w:rsidR="00F93EDB" w:rsidRPr="00E42D07" w:rsidRDefault="00F93EDB" w:rsidP="007D551A">
      <w:pPr>
        <w:ind w:left="426" w:firstLine="425"/>
      </w:pPr>
      <w:r w:rsidRPr="00E42D07">
        <w:t xml:space="preserve">W odniesieniu do komitetów właściwych do rozpatrywania określonych kategorii spraw (obecnie są to  Komitet do Spraw Europejskich oraz Komitet Rady Ministrów do spraw Cyfryzacji) projekt wprowadza wyłącznie podstawowe regulacje sytuujące ich prace w ramach postępowania z projektami dokumentów rządowych (co do zasady – jak </w:t>
      </w:r>
      <w:r w:rsidRPr="00E42D07">
        <w:lastRenderedPageBreak/>
        <w:t xml:space="preserve">dotychczas – projekt kierowany do rozpatrzenia przez </w:t>
      </w:r>
      <w:r w:rsidR="00F15CF4" w:rsidRPr="00E42D07">
        <w:t xml:space="preserve">Stały Komitet </w:t>
      </w:r>
      <w:r w:rsidRPr="00E42D07">
        <w:t>Rady Ministrów powinien być już rozpatrzony przez właściwy komitet).</w:t>
      </w:r>
    </w:p>
    <w:p w:rsidR="005E29B1" w:rsidRPr="00E42D07" w:rsidRDefault="0057672F" w:rsidP="007D551A">
      <w:pPr>
        <w:ind w:left="426" w:firstLine="425"/>
      </w:pPr>
      <w:r w:rsidRPr="00E42D07">
        <w:t xml:space="preserve">W odniesieniu do </w:t>
      </w:r>
      <w:r w:rsidR="00F15CF4" w:rsidRPr="00E42D07">
        <w:t xml:space="preserve">Stałego Komitetu </w:t>
      </w:r>
      <w:r w:rsidRPr="00E42D07">
        <w:t xml:space="preserve">Rady Ministrów, jak wskazano wyżej, proponuje się wydzielenie przepisów dotyczących rozpatrywania projektów dokumentów rządowych z regulacji określających tryb postępowania </w:t>
      </w:r>
      <w:r w:rsidR="00F15CF4" w:rsidRPr="00E42D07">
        <w:t xml:space="preserve">Stałego Komitetu </w:t>
      </w:r>
      <w:r w:rsidRPr="00E42D07">
        <w:t xml:space="preserve">zawartych w akcie o jego utworzeniu i włączenie ich do projektowanego Regulaminu. Kształt tych regulacji pozostaje co do zasady niezmienny przy uwzględnieniu jednak niezbędnych dostosowań </w:t>
      </w:r>
      <w:r w:rsidR="00112F2E" w:rsidRPr="00E42D07">
        <w:t xml:space="preserve">do ogólnych regulacji projektowanej uchwały, w szczególności </w:t>
      </w:r>
      <w:r w:rsidRPr="00E42D07">
        <w:t xml:space="preserve">w zakresie </w:t>
      </w:r>
      <w:r w:rsidR="00112F2E" w:rsidRPr="00E42D07">
        <w:t xml:space="preserve">dotyczącym podmiotów uprawnionych do wnoszenia projektów do rozpatrzenia przez </w:t>
      </w:r>
      <w:r w:rsidR="00F15CF4" w:rsidRPr="00E42D07">
        <w:t>Komitet</w:t>
      </w:r>
      <w:r w:rsidR="00112F2E" w:rsidRPr="00E42D07">
        <w:t>.</w:t>
      </w:r>
    </w:p>
    <w:p w:rsidR="00150CD2" w:rsidRPr="00E42D07" w:rsidRDefault="00112F2E" w:rsidP="00D522CE">
      <w:pPr>
        <w:ind w:left="426" w:firstLine="425"/>
      </w:pPr>
      <w:r w:rsidRPr="00E42D07">
        <w:t xml:space="preserve">Jak wskazano już w części dotyczącej opracowania projektu dokumentu rządowego, proponuje się wprowadzenie jednoznacznego wymogu dołączania projektów aktów wykonawczych do kierowanego do rozpatrzenia przez </w:t>
      </w:r>
      <w:r w:rsidR="00F15CF4" w:rsidRPr="00E42D07">
        <w:t xml:space="preserve">Komitet </w:t>
      </w:r>
      <w:r w:rsidRPr="00E42D07">
        <w:t>projektu ustawy.</w:t>
      </w:r>
    </w:p>
    <w:p w:rsidR="00DC7074" w:rsidRDefault="00DC7074" w:rsidP="00D522CE">
      <w:pPr>
        <w:ind w:left="426" w:firstLine="425"/>
      </w:pPr>
      <w:r w:rsidRPr="00E42D07">
        <w:t xml:space="preserve">Wprowadzono ponadto możliwość bezpośredniego wystąpienia </w:t>
      </w:r>
      <w:r w:rsidR="00F15CF4" w:rsidRPr="00E42D07">
        <w:t xml:space="preserve">Sekretarza Komitetu </w:t>
      </w:r>
      <w:r w:rsidRPr="00E42D07">
        <w:t xml:space="preserve">o opinię o zgodności projektu z prawem Unii Europejskiej, przy zachowaniu obowiązku ustosunkowania się organu wnioskującego do uwag zawartych w takiej opinii – co przyśpiesza przygotowanie projektu do rozpatrzenia przez </w:t>
      </w:r>
      <w:r w:rsidR="00F15CF4" w:rsidRPr="00E42D07">
        <w:t>Komitet</w:t>
      </w:r>
      <w:r w:rsidRPr="00E42D07">
        <w:t>.</w:t>
      </w:r>
    </w:p>
    <w:p w:rsidR="00F15CF4" w:rsidRDefault="008E6885" w:rsidP="008E6885">
      <w:pPr>
        <w:ind w:left="426" w:firstLine="425"/>
      </w:pPr>
      <w:r>
        <w:t xml:space="preserve">Analogicznie do rozwiązań proponowanych w odniesieniu do posiedzeń Rady Ministrów, zaproponowano </w:t>
      </w:r>
      <w:r w:rsidR="00F15CF4">
        <w:t xml:space="preserve">przesunięcie momentu, do którego organ wnioskujący może wycofać wniesiony projekt (obecnie – do momentu podjęcia rozstrzygnięć przez </w:t>
      </w:r>
      <w:r>
        <w:t>Komitet</w:t>
      </w:r>
      <w:r w:rsidR="00F15CF4">
        <w:t>), na czas rozpoczęcia jego rozpatrzenia</w:t>
      </w:r>
      <w:r>
        <w:t xml:space="preserve"> </w:t>
      </w:r>
      <w:r w:rsidR="00F15CF4">
        <w:t>– wycofanie projektu bez rozstrzygnięcia w jego sprawie, gdy projekt</w:t>
      </w:r>
      <w:r>
        <w:t xml:space="preserve"> został już rozpatrzony</w:t>
      </w:r>
      <w:r w:rsidR="00F15CF4">
        <w:t>, omówi</w:t>
      </w:r>
      <w:r>
        <w:t>ono</w:t>
      </w:r>
      <w:r w:rsidR="00F15CF4">
        <w:t xml:space="preserve"> jego rozwiązania</w:t>
      </w:r>
      <w:r>
        <w:t xml:space="preserve"> i rozstrzygnięto niejednokrotnie liczne</w:t>
      </w:r>
      <w:r w:rsidR="00F15CF4">
        <w:t xml:space="preserve"> zgłaszane </w:t>
      </w:r>
      <w:r w:rsidR="00F15CF4" w:rsidRPr="00E42D07">
        <w:t>uwagi, może prowadzić do zbędnego wydłużania prac nad projektem</w:t>
      </w:r>
      <w:r>
        <w:t>.</w:t>
      </w:r>
    </w:p>
    <w:p w:rsidR="008E6885" w:rsidRPr="00E42D07" w:rsidRDefault="008E6885" w:rsidP="008E6885">
      <w:pPr>
        <w:ind w:left="426" w:firstLine="425"/>
      </w:pPr>
      <w:r>
        <w:t>Zwiększono także możliwości dostosowania terminu zgłaszania uwag na posiedzenie Komitetu do charakteru danego projektu – termin ten wyznaczać będzie Sekretarz Komitetu (jak dotychczas, nie może on kończyć się później niż na 2 dni przed posiedzeniem). Konieczność właściwego przygotowania prac Komitetu może jednak uzasadniać wyznaczenie terminu wcześniejszego.</w:t>
      </w:r>
    </w:p>
    <w:p w:rsidR="0057672F" w:rsidRPr="00E42D07" w:rsidRDefault="005E29B1" w:rsidP="00D522CE">
      <w:pPr>
        <w:ind w:left="426" w:firstLine="425"/>
      </w:pPr>
      <w:r w:rsidRPr="00E42D07">
        <w:t>Nowa</w:t>
      </w:r>
      <w:r w:rsidR="00150CD2" w:rsidRPr="00E42D07">
        <w:t xml:space="preserve"> regulacj</w:t>
      </w:r>
      <w:r w:rsidRPr="00E42D07">
        <w:t>a</w:t>
      </w:r>
      <w:r w:rsidR="00150CD2" w:rsidRPr="00E42D07">
        <w:t xml:space="preserve"> </w:t>
      </w:r>
      <w:r w:rsidRPr="00E42D07">
        <w:t xml:space="preserve">w zakresie </w:t>
      </w:r>
      <w:r w:rsidR="00150CD2" w:rsidRPr="00E42D07">
        <w:t xml:space="preserve">prac </w:t>
      </w:r>
      <w:r w:rsidR="002D0DAA" w:rsidRPr="00E42D07">
        <w:t xml:space="preserve">Stałego Komitetu </w:t>
      </w:r>
      <w:r w:rsidRPr="00E42D07">
        <w:t>Rady Ministrów dotyczy</w:t>
      </w:r>
      <w:r w:rsidR="00150CD2" w:rsidRPr="00E42D07">
        <w:t xml:space="preserve"> rozpatrywania przez ten </w:t>
      </w:r>
      <w:r w:rsidR="002D0DAA" w:rsidRPr="00E42D07">
        <w:t xml:space="preserve">Komitet </w:t>
      </w:r>
      <w:r w:rsidR="00150CD2" w:rsidRPr="00E42D07">
        <w:t xml:space="preserve">projektów rozporządzeń ministrów. W konsekwencji włączenia do projektowanego Regulaminu przepisów dotyczących postępowania z takimi projektami,  proponuje się również uregulowanie sytuacji, w której w toku uzgodnień projektu rozporządzenia ministra nie dochodzi do uzgodnienia stanowisk z innym </w:t>
      </w:r>
      <w:r w:rsidR="00150CD2" w:rsidRPr="00E42D07">
        <w:lastRenderedPageBreak/>
        <w:t>członkiem Rady Ministrów</w:t>
      </w:r>
      <w:r w:rsidR="002D0DAA">
        <w:t>,</w:t>
      </w:r>
      <w:r w:rsidR="00150CD2" w:rsidRPr="00E42D07">
        <w:t xml:space="preserve"> Szefem KPRM</w:t>
      </w:r>
      <w:r w:rsidR="002D0DAA" w:rsidRPr="002D0DAA">
        <w:t xml:space="preserve"> </w:t>
      </w:r>
      <w:r w:rsidR="002D0DAA" w:rsidRPr="00E42D07">
        <w:t>lub</w:t>
      </w:r>
      <w:r w:rsidR="002D0DAA">
        <w:t xml:space="preserve"> Prezesem RCL</w:t>
      </w:r>
      <w:r w:rsidR="00150CD2" w:rsidRPr="00E42D07">
        <w:t xml:space="preserve">. Proponuje się umożliwienie w takiej sytuacji zarówno zgłaszającemu nieuwzględnioną uwagę, jak i ministrowi wydającemu dane rozporządzenie, wystąpienia o rozpatrzenie „spornego” projektu przez </w:t>
      </w:r>
      <w:r w:rsidR="002D0DAA" w:rsidRPr="00E42D07">
        <w:t>Komitet</w:t>
      </w:r>
      <w:r w:rsidR="005069D3" w:rsidRPr="00E42D07">
        <w:t>, który w zakresie nieuwzględnionej uwagi wydałby opinię o projekcie.</w:t>
      </w:r>
      <w:r w:rsidR="00150CD2" w:rsidRPr="00E42D07">
        <w:t xml:space="preserve"> </w:t>
      </w:r>
      <w:r w:rsidR="005069D3" w:rsidRPr="00E42D07">
        <w:t>Mimo niewiążącego charakteru opinii, jej wydanie może bowiem przyczynić się do osiągnięcia porozumienia między właściwym ministrem a zgłaszającym uwagę.</w:t>
      </w:r>
      <w:r w:rsidR="00F93EDB" w:rsidRPr="00E42D07">
        <w:t xml:space="preserve"> Proponowane rozwiązanie jest oparte o dotychczasową praktykę oraz uwzględnia wyłączną właściwość ministra (bądź ministrów) upoważnionego ustawą do wydania określonego rozporządzenia do rozstrzygania o jego treści.</w:t>
      </w:r>
    </w:p>
    <w:p w:rsidR="00112F2E" w:rsidRDefault="00BA59F8" w:rsidP="00112F2E">
      <w:pPr>
        <w:pStyle w:val="Akapitzlist"/>
        <w:numPr>
          <w:ilvl w:val="0"/>
          <w:numId w:val="2"/>
        </w:numPr>
        <w:ind w:left="426" w:hanging="284"/>
      </w:pPr>
      <w:r>
        <w:t>Rozpatrzenie projektu (ustawy i rozporządzenia) przez komisję prawniczą.</w:t>
      </w:r>
    </w:p>
    <w:p w:rsidR="00112F2E" w:rsidRDefault="00252D49" w:rsidP="00D522CE">
      <w:pPr>
        <w:ind w:left="426" w:firstLine="425"/>
      </w:pPr>
      <w:r>
        <w:t xml:space="preserve">Regulacje dotyczące rozpatrzenia projektu dokumentu rządowego przez komisję prawniczą sprecyzowano z uwzględnieniem </w:t>
      </w:r>
      <w:r w:rsidR="005E29B1">
        <w:t>dotychczasowych doświadczeń i</w:t>
      </w:r>
      <w:r w:rsidR="007C6005">
        <w:t xml:space="preserve"> praktyki postę</w:t>
      </w:r>
      <w:r>
        <w:t>powania na tym etapie procesu legislacyjnego. W szczególności:</w:t>
      </w:r>
    </w:p>
    <w:p w:rsidR="00252D49" w:rsidRDefault="00252D49" w:rsidP="00252D49">
      <w:pPr>
        <w:pStyle w:val="Akapitzlist"/>
        <w:numPr>
          <w:ilvl w:val="0"/>
          <w:numId w:val="8"/>
        </w:numPr>
      </w:pPr>
      <w:r>
        <w:t xml:space="preserve">sprecyzowano zakres projektów podlegających obowiązkowi rozpatrzenia przez komisję – w konsekwencji </w:t>
      </w:r>
      <w:r w:rsidR="007C539F">
        <w:t>proponowanego uregulowania w Regulaminie postępowania z projektami rozporządzeń</w:t>
      </w:r>
      <w:r w:rsidR="007C539F" w:rsidRPr="007C539F">
        <w:t xml:space="preserve"> </w:t>
      </w:r>
      <w:r w:rsidR="007C539F">
        <w:t xml:space="preserve">Prezesa Rady Ministrów i ministrów </w:t>
      </w:r>
      <w:r>
        <w:t>wskazano</w:t>
      </w:r>
      <w:r w:rsidR="007C539F">
        <w:t xml:space="preserve"> wprost</w:t>
      </w:r>
      <w:r>
        <w:t xml:space="preserve">, iż obowiązkowi temu podlegają projekty ustaw oraz projekty rozporządzeń (Rady Ministrów, Prezesa Rady Ministrów i ministrów); pozostałe projekty aktów normatywnych (np. uchwały Rady Ministrów) podlegają jednak nadal uzgodnieniu pod </w:t>
      </w:r>
      <w:r w:rsidR="005E29B1">
        <w:t xml:space="preserve">względem </w:t>
      </w:r>
      <w:r>
        <w:t>prawnym z RCL;</w:t>
      </w:r>
      <w:r w:rsidR="00F16A08">
        <w:t xml:space="preserve"> należy przy tym zauważyć, że proponuje się wprowadzenie możliwości skierowania do rozpatrzenia przez komisję również projektu ustawy opracowanego przez RCL na podstawie założeń</w:t>
      </w:r>
      <w:r w:rsidR="007C6005">
        <w:t xml:space="preserve"> – wynika to z konieczności uwzględnienia sytuacji szczególnych, zwłaszcza przypadków gdy projekt w kształcie uzgodnionym po rozpatrzeniu projektu przez </w:t>
      </w:r>
      <w:r w:rsidR="002D0DAA">
        <w:t xml:space="preserve">Stały Komitet </w:t>
      </w:r>
      <w:r w:rsidR="007C6005">
        <w:t xml:space="preserve">Rady Ministrów istotnie różni się od sporządzonego przez RCL projektu skierowanego przez organ wnioskujący do uzgodnień, konsultacji </w:t>
      </w:r>
      <w:r w:rsidR="002D0DAA">
        <w:t xml:space="preserve">publicznych </w:t>
      </w:r>
      <w:r w:rsidR="007C6005">
        <w:t>i opiniowania;</w:t>
      </w:r>
    </w:p>
    <w:p w:rsidR="00252D49" w:rsidRDefault="00D44180" w:rsidP="00D44180">
      <w:pPr>
        <w:pStyle w:val="Akapitzlist"/>
        <w:numPr>
          <w:ilvl w:val="0"/>
          <w:numId w:val="8"/>
        </w:numPr>
      </w:pPr>
      <w:r>
        <w:t xml:space="preserve">sprecyzowano wymagania formalne dokumentu kierowanego do rozpatrzenia przez komisję, w szczególności wskazując na wymóg uwzględnienia w projekcie ustaleń właściwych komitetów i </w:t>
      </w:r>
      <w:r w:rsidR="002D0DAA">
        <w:t xml:space="preserve">Stałego Komitetu </w:t>
      </w:r>
      <w:r>
        <w:t xml:space="preserve">Rady Ministrów (pracom komisji powinien zostać poddany uzgodniony merytorycznie tekst projektu) oraz na wymóg dołączenia do projektu ustawy </w:t>
      </w:r>
      <w:r w:rsidR="005E29B1">
        <w:t xml:space="preserve">projektów </w:t>
      </w:r>
      <w:r>
        <w:t xml:space="preserve">przewidzianych w niej aktów wykonawczych (należy zauważyć, że </w:t>
      </w:r>
      <w:r w:rsidRPr="007C539F">
        <w:t xml:space="preserve">projekty takich aktów – zgodnie z propozycją dotyczącą prac </w:t>
      </w:r>
      <w:r w:rsidR="002D0DAA" w:rsidRPr="007C539F">
        <w:t xml:space="preserve">Stałego Komitetu </w:t>
      </w:r>
      <w:r w:rsidRPr="007C539F">
        <w:t xml:space="preserve">Rady Ministrów – powinny zostać dołączone do projektu ustawy już na etapie prac tego </w:t>
      </w:r>
      <w:r w:rsidR="002D0DAA" w:rsidRPr="007C539F">
        <w:t>Komitetu</w:t>
      </w:r>
      <w:r w:rsidRPr="007C539F">
        <w:t>, natomiast</w:t>
      </w:r>
      <w:r>
        <w:t xml:space="preserve"> na etapie prac komisji </w:t>
      </w:r>
      <w:r>
        <w:lastRenderedPageBreak/>
        <w:t xml:space="preserve">ich znajomość jest istotna </w:t>
      </w:r>
      <w:r w:rsidR="00DA1828">
        <w:t xml:space="preserve">dla oceny poprawności legislacyjnej projektu ustawy, </w:t>
      </w:r>
      <w:r>
        <w:t>w szczególności podziału regulowanej materii na ustawową i przekazaną do regulacji aktu wykonawczego oraz projektowanych upoważnień ustawowych)</w:t>
      </w:r>
      <w:r w:rsidR="00DA1828">
        <w:t xml:space="preserve">; decyzję co do ewentualnego zwrotu organowi wnioskującemu projektu, który nie spełnia tych wymagań, pozostawiono Prezesowi RCL, co pozwala na uwzględnienie szczególnych sytuacji, np. w których nieznaczny zakres zmian projektu w wyniku ustaleń </w:t>
      </w:r>
      <w:r w:rsidR="002D0DAA">
        <w:t xml:space="preserve">Stałego Komitetu </w:t>
      </w:r>
      <w:r w:rsidR="00DA1828">
        <w:t>Rady Ministrów nie stoi na prz</w:t>
      </w:r>
      <w:r w:rsidR="007C539F">
        <w:t>eszkodzie ustaleniu, jaka jest uzgodniona</w:t>
      </w:r>
      <w:r w:rsidR="00DA1828">
        <w:t xml:space="preserve"> </w:t>
      </w:r>
      <w:r w:rsidR="007C539F">
        <w:t xml:space="preserve">treść </w:t>
      </w:r>
      <w:r w:rsidR="00DA1828">
        <w:t>projektu;</w:t>
      </w:r>
    </w:p>
    <w:p w:rsidR="00DA1828" w:rsidRDefault="00DA1828" w:rsidP="00D44180">
      <w:pPr>
        <w:pStyle w:val="Akapitzlist"/>
        <w:numPr>
          <w:ilvl w:val="0"/>
          <w:numId w:val="8"/>
        </w:numPr>
      </w:pPr>
      <w:r>
        <w:t xml:space="preserve">sprecyzowano charakter upoważnienia do udziału w posiedzeniu komisji, uznając je – analogicznie do upoważnienia do udziału w konferencji uzgodnieniowej – za </w:t>
      </w:r>
      <w:r w:rsidR="008723A2">
        <w:t>mają</w:t>
      </w:r>
      <w:r>
        <w:t xml:space="preserve">ce charakter ogólny </w:t>
      </w:r>
      <w:r w:rsidR="008723A2">
        <w:t>(</w:t>
      </w:r>
      <w:r>
        <w:t xml:space="preserve">dotyczący </w:t>
      </w:r>
      <w:r w:rsidR="008723A2">
        <w:t>całości zagadnień, jaki</w:t>
      </w:r>
      <w:r w:rsidR="005E29B1">
        <w:t>e</w:t>
      </w:r>
      <w:r w:rsidR="008723A2">
        <w:t xml:space="preserve"> mogą się pojawić przy rozpatrywaniu projektu);</w:t>
      </w:r>
    </w:p>
    <w:p w:rsidR="006868CD" w:rsidRDefault="008723A2" w:rsidP="008723A2">
      <w:pPr>
        <w:pStyle w:val="Akapitzlist"/>
        <w:numPr>
          <w:ilvl w:val="0"/>
          <w:numId w:val="8"/>
        </w:numPr>
      </w:pPr>
      <w:r>
        <w:t>sprecyzowano – w oparciu o doświadczenia wynikające z przebiegu prac komisji prawniczych – reguły dokonywania ustaleń komisji (przekazując przewodniczącemu komisji rozstrzyganie zagadnień legislacyjnych oraz umożliwiając mu samodzielne rozstrzyganie zagadnień prawnych, z wyłączeniem – jak dotychczas – zagadnień dotyczących zgodności projektu z prawem unijnym) oraz regulacje dotyczące wyników prac komisji (</w:t>
      </w:r>
      <w:r w:rsidR="006868CD">
        <w:t>w szczególności wskazując organ wnioskujący, jako właściwy do sporządzenia tekstu projektu uwzględniającego ustalenia komisji</w:t>
      </w:r>
      <w:r w:rsidR="007C6005">
        <w:t>, z wyjątkiem projektu ustawy, który na podstawie założeń był sporządzony przez RCL</w:t>
      </w:r>
      <w:r w:rsidR="006868CD">
        <w:t>)</w:t>
      </w:r>
      <w:r>
        <w:t>;</w:t>
      </w:r>
    </w:p>
    <w:p w:rsidR="007279B5" w:rsidRDefault="006868CD" w:rsidP="008723A2">
      <w:pPr>
        <w:pStyle w:val="Akapitzlist"/>
        <w:numPr>
          <w:ilvl w:val="0"/>
          <w:numId w:val="8"/>
        </w:numPr>
      </w:pPr>
      <w:r>
        <w:t>uregulowano wprost w projektowanym Regulaminie możliwość wystąpienia do organu wnioskującego o przekazanie projektu do RCL w celu weryfikacji zgodności projektu z ustaleniami komisji – taka weryfikacja, dokonywana niejednokrotnie również w obecnym stanie prawnym, służy właściwemu przygotowaniu projektu do rozpatrzenia przez Radę Ministrów bądź do podpisu właściwego organu, umożliwiając usunięcie</w:t>
      </w:r>
      <w:r w:rsidR="007279B5">
        <w:t xml:space="preserve"> ewentualnych omyłek, czy</w:t>
      </w:r>
      <w:r>
        <w:t xml:space="preserve"> niezna</w:t>
      </w:r>
      <w:r w:rsidR="007279B5">
        <w:t>cznych błędów legislacyjnych lub</w:t>
      </w:r>
      <w:r>
        <w:t xml:space="preserve"> redakcyjnych</w:t>
      </w:r>
      <w:r w:rsidR="007279B5">
        <w:t>;</w:t>
      </w:r>
    </w:p>
    <w:p w:rsidR="008723A2" w:rsidRDefault="007279B5" w:rsidP="008723A2">
      <w:pPr>
        <w:pStyle w:val="Akapitzlist"/>
        <w:numPr>
          <w:ilvl w:val="0"/>
          <w:numId w:val="8"/>
        </w:numPr>
      </w:pPr>
      <w:r>
        <w:t>sprecyzowano regulacje dotyczące zwalniania projektu z obowiązku rozpatrzenia przez komisję, eliminując przy tym procedurę wstępowania z wnioskiem o takie zwolnienie przez organ wnioskujący (kompetencja do takiego zwolnienia przysługuje bowiem Prezesowi RCL bez względu na złożenie takiego wniosku czy jego brak) oraz rozróżniając możliwość przedstawienia organowi wnioskującemu kierującemu projekt do rozpatrzenia przez komisję dodatkowego stanowiska (uwag) przed rozstrzygnięciem co do rozpatrzenia przez komisję (</w:t>
      </w:r>
      <w:r w:rsidR="00EC7158">
        <w:t xml:space="preserve">rozstrzygnięcie to nastąpi </w:t>
      </w:r>
      <w:r>
        <w:lastRenderedPageBreak/>
        <w:t xml:space="preserve">stosownie do stanowiska organu do zgłoszonych uwag) od przedstawienia uwag </w:t>
      </w:r>
      <w:r w:rsidR="00EC7158">
        <w:t>przy zwolnieniu z tego obowiązku (co może mieć miejsce, w przypadku gdy projekt nie wymaga rozpatrzenia przez komisję</w:t>
      </w:r>
      <w:r w:rsidR="005E29B1">
        <w:t>,</w:t>
      </w:r>
      <w:r w:rsidR="00EC7158">
        <w:t xml:space="preserve"> a jedynie wprowadzenia określonych poprawek usuwających nieznaczne błędy legislacyjne czy redakcyjne). </w:t>
      </w:r>
      <w:r>
        <w:t xml:space="preserve">  </w:t>
      </w:r>
      <w:r w:rsidR="006868CD">
        <w:t xml:space="preserve">  </w:t>
      </w:r>
      <w:r w:rsidR="008723A2">
        <w:t xml:space="preserve"> </w:t>
      </w:r>
    </w:p>
    <w:p w:rsidR="00F16A08" w:rsidRDefault="00F16A08" w:rsidP="00D522CE">
      <w:pPr>
        <w:ind w:left="426" w:firstLine="425"/>
      </w:pPr>
      <w:r>
        <w:t xml:space="preserve">Należy też zauważyć, że w projekcie pomija się kwestię możliwości wykonywania określonych zadań przez upoważnionych przez Prezesa RCL kierowników komórek organizacyjnych RCL, jako wynikającą </w:t>
      </w:r>
      <w:r w:rsidR="005E29B1">
        <w:t xml:space="preserve">już </w:t>
      </w:r>
      <w:r>
        <w:t xml:space="preserve">z odrębnych przepisów. </w:t>
      </w:r>
    </w:p>
    <w:p w:rsidR="00BA59F8" w:rsidRDefault="002C542B" w:rsidP="002C542B">
      <w:pPr>
        <w:pStyle w:val="Akapitzlist"/>
        <w:numPr>
          <w:ilvl w:val="0"/>
          <w:numId w:val="2"/>
        </w:numPr>
        <w:ind w:left="426" w:hanging="284"/>
      </w:pPr>
      <w:r>
        <w:t>Rozpatrzenie projektu przez Radę Ministrów.</w:t>
      </w:r>
    </w:p>
    <w:p w:rsidR="00967767" w:rsidRDefault="00967767" w:rsidP="00D522CE">
      <w:pPr>
        <w:pStyle w:val="Akapitzlist"/>
        <w:ind w:left="426" w:firstLine="425"/>
      </w:pPr>
      <w:r>
        <w:t>Zasadniczy k</w:t>
      </w:r>
      <w:r w:rsidRPr="00967767">
        <w:t>ształt regulacji</w:t>
      </w:r>
      <w:r>
        <w:t xml:space="preserve"> dotyczących rozpatrzenia projektu dokumentu rządowego przez Radę Ministrów</w:t>
      </w:r>
      <w:r w:rsidRPr="00967767">
        <w:t xml:space="preserve"> pozostaje niezmienny</w:t>
      </w:r>
      <w:r>
        <w:t xml:space="preserve"> – </w:t>
      </w:r>
      <w:r w:rsidRPr="00967767">
        <w:t xml:space="preserve">przy uwzględnieniu niezbędnych dostosowań do </w:t>
      </w:r>
      <w:r>
        <w:t xml:space="preserve">wcześniej omówionych </w:t>
      </w:r>
      <w:r w:rsidRPr="00967767">
        <w:t>regulacji projektowanej uchwały, w szczególności w zakresie dotyczącym podmiotów uprawnionych do wnoszenia projekt</w:t>
      </w:r>
      <w:r>
        <w:t>ów do rozpatrzenia przez Radę Ministrów oraz wymogów dotyczących dokumentów wznoszonych do rozpatrzenia (j</w:t>
      </w:r>
      <w:r w:rsidRPr="00967767">
        <w:t>ak dołącz</w:t>
      </w:r>
      <w:r w:rsidR="00EB50F3">
        <w:t>e</w:t>
      </w:r>
      <w:r w:rsidRPr="00967767">
        <w:t>ni</w:t>
      </w:r>
      <w:r w:rsidR="00EB50F3">
        <w:t>e</w:t>
      </w:r>
      <w:r w:rsidRPr="00967767">
        <w:t xml:space="preserve"> </w:t>
      </w:r>
      <w:r w:rsidR="002D0DAA">
        <w:t xml:space="preserve">raportu z konsultacji, czy </w:t>
      </w:r>
      <w:r>
        <w:t>odwróconej tabeli zgodności)</w:t>
      </w:r>
      <w:r w:rsidR="00EB50F3">
        <w:t xml:space="preserve"> – przy czym proponuje się uporządkowanie przepisów określających te wymogi</w:t>
      </w:r>
      <w:r w:rsidRPr="00967767">
        <w:t>.</w:t>
      </w:r>
    </w:p>
    <w:p w:rsidR="00EB50F3" w:rsidRDefault="00EB50F3" w:rsidP="00D522CE">
      <w:pPr>
        <w:pStyle w:val="Akapitzlist"/>
        <w:ind w:left="426" w:firstLine="425"/>
      </w:pPr>
      <w:r>
        <w:t>W zakresie proponowanych zmian na tym etapie procesu legislacyjnego należy wskazać</w:t>
      </w:r>
      <w:r w:rsidR="005F2AC9">
        <w:t xml:space="preserve"> na</w:t>
      </w:r>
      <w:r>
        <w:t>:</w:t>
      </w:r>
    </w:p>
    <w:p w:rsidR="00EB50F3" w:rsidRDefault="00EB50F3" w:rsidP="00EB50F3">
      <w:pPr>
        <w:pStyle w:val="Akapitzlist"/>
        <w:numPr>
          <w:ilvl w:val="0"/>
          <w:numId w:val="9"/>
        </w:numPr>
      </w:pPr>
      <w:r>
        <w:t xml:space="preserve">wprowadzenie obowiązku przedstawienia przez organ wnioskujący ewentualnych zmian projektu wprowadzonych po rozpatrzeniu go przez </w:t>
      </w:r>
      <w:r w:rsidR="002D0DAA">
        <w:t>Stały K</w:t>
      </w:r>
      <w:r>
        <w:t xml:space="preserve">omitet Rady Ministrów – zadaniem tego </w:t>
      </w:r>
      <w:r w:rsidR="002D0DAA">
        <w:t xml:space="preserve">Komitetu </w:t>
      </w:r>
      <w:r>
        <w:t>jest przygotowanie rozstrzygnięć Rady Ministrów, zatem ewentualne zmiany tak przygotowanego rozstrzygnięcia powinny być wyjaśnione</w:t>
      </w:r>
      <w:r w:rsidR="00DC7074">
        <w:t xml:space="preserve"> (rozwiązanie to jest już z reguły stosowane również obecnie);</w:t>
      </w:r>
    </w:p>
    <w:p w:rsidR="00DC7074" w:rsidRDefault="00DC7074" w:rsidP="00EB50F3">
      <w:pPr>
        <w:pStyle w:val="Akapitzlist"/>
        <w:numPr>
          <w:ilvl w:val="0"/>
          <w:numId w:val="9"/>
        </w:numPr>
      </w:pPr>
      <w:r>
        <w:t xml:space="preserve">wprowadzenie (analogicznie jak w przypadku prac </w:t>
      </w:r>
      <w:r w:rsidR="00A701D8">
        <w:t>Stałego Komitetu</w:t>
      </w:r>
      <w:r w:rsidR="00A701D8" w:rsidRPr="00DC7074">
        <w:t xml:space="preserve"> </w:t>
      </w:r>
      <w:r>
        <w:t xml:space="preserve">Rady Ministrów) możliwości bezpośredniego wystąpienia Sekretarza Rady Ministrów o opinię o zgodności projektu z prawem Unii Europejskiej, przy zachowaniu obowiązku ustosunkowania się organu wnioskującego do uwag zawartych w takiej opinii – co przyśpiesza przygotowanie projektu do rozpatrzenia przez Radę Ministrów;  </w:t>
      </w:r>
    </w:p>
    <w:p w:rsidR="005F2AC9" w:rsidRPr="00E42D07" w:rsidRDefault="005F2AC9" w:rsidP="00EB50F3">
      <w:pPr>
        <w:pStyle w:val="Akapitzlist"/>
        <w:numPr>
          <w:ilvl w:val="0"/>
          <w:numId w:val="9"/>
        </w:numPr>
      </w:pPr>
      <w:r>
        <w:t xml:space="preserve">jednoznaczne wskazanie zakresu podmiotów uprawnionych do zgłaszania uwag do projektu dokumentu rządowego – krąg tych podmiotów odpowiada zakresowi podmiotów, z którymi organ wnioskujący musi uzgodnić projekt dokumentu rządowego, i obejmuje członków Rady </w:t>
      </w:r>
      <w:r w:rsidRPr="00E42D07">
        <w:t xml:space="preserve">Ministrów i Szefa KPRM oraz Prezesa RCL (uzgodnienie pod względem prawnym); rozwiązanie to jest konsekwencją </w:t>
      </w:r>
      <w:r w:rsidRPr="00E42D07">
        <w:lastRenderedPageBreak/>
        <w:t>doprecyzowania charakteru prowadzonych przez organ wnioskujący uzgodnień, konsultacji</w:t>
      </w:r>
      <w:r w:rsidR="00A701D8">
        <w:t xml:space="preserve"> publicznych</w:t>
      </w:r>
      <w:r w:rsidRPr="00E42D07">
        <w:t xml:space="preserve"> i opiniowania </w:t>
      </w:r>
      <w:r w:rsidR="004051F3" w:rsidRPr="00E42D07">
        <w:t>oraz</w:t>
      </w:r>
      <w:r w:rsidRPr="00E42D07">
        <w:t xml:space="preserve"> konieczności </w:t>
      </w:r>
      <w:r w:rsidR="004051F3" w:rsidRPr="00E42D07">
        <w:t xml:space="preserve">podjęcia </w:t>
      </w:r>
      <w:r w:rsidRPr="00E42D07">
        <w:t xml:space="preserve">przez organ wnioskujący </w:t>
      </w:r>
      <w:r w:rsidR="004051F3" w:rsidRPr="00E42D07">
        <w:t xml:space="preserve">rozstrzygnięć </w:t>
      </w:r>
      <w:r w:rsidRPr="00E42D07">
        <w:t>w sprawie uwag zgłaszanych w ramach</w:t>
      </w:r>
      <w:r w:rsidR="00A701D8">
        <w:t xml:space="preserve"> tych</w:t>
      </w:r>
      <w:r w:rsidRPr="00E42D07">
        <w:t xml:space="preserve"> konsultacji i opiniowania – Rada Ministrów zapoznaje się z tymi rozstrzygnięciami, gdyż wymagają one omówienia w </w:t>
      </w:r>
      <w:r w:rsidR="00A701D8">
        <w:t>raporcie z konsultacji</w:t>
      </w:r>
      <w:r w:rsidRPr="00E42D07">
        <w:t xml:space="preserve">, i ostatecznie może podjąć w tym zakresie odmienną decyzję, </w:t>
      </w:r>
      <w:r w:rsidR="006D2E58" w:rsidRPr="00E42D07">
        <w:t xml:space="preserve">jeżeli kwestia taka zostanie podniesiona przez właściwy organ, </w:t>
      </w:r>
      <w:r w:rsidRPr="00E42D07">
        <w:t xml:space="preserve">jednak nie rozpatruje i nie rozstrzyga </w:t>
      </w:r>
      <w:r w:rsidR="006D2E58" w:rsidRPr="00E42D07">
        <w:t>uwag zgłaszanych przez podmioty w ramach konsultacji</w:t>
      </w:r>
      <w:r w:rsidR="00A701D8">
        <w:t xml:space="preserve"> publicznych</w:t>
      </w:r>
      <w:r w:rsidR="006D2E58" w:rsidRPr="00E42D07">
        <w:t xml:space="preserve"> i opiniowania</w:t>
      </w:r>
      <w:r w:rsidRPr="00E42D07">
        <w:t xml:space="preserve"> </w:t>
      </w:r>
      <w:r w:rsidR="006D2E58" w:rsidRPr="00E42D07">
        <w:t xml:space="preserve">projektu; </w:t>
      </w:r>
    </w:p>
    <w:p w:rsidR="006D2E58" w:rsidRPr="00E42D07" w:rsidRDefault="006D2E58" w:rsidP="00EB50F3">
      <w:pPr>
        <w:pStyle w:val="Akapitzlist"/>
        <w:numPr>
          <w:ilvl w:val="0"/>
          <w:numId w:val="9"/>
        </w:numPr>
      </w:pPr>
      <w:r>
        <w:t>przesunięcie momentu, do którego organ wnioskujący może wycofać wniesiony projekt</w:t>
      </w:r>
      <w:r w:rsidR="004051F3">
        <w:t xml:space="preserve"> (obecnie – do momentu podjęcia rozstrzygnięć przez Radę Ministrów)</w:t>
      </w:r>
      <w:r>
        <w:t xml:space="preserve">, na </w:t>
      </w:r>
      <w:r w:rsidR="004051F3">
        <w:t xml:space="preserve">czas </w:t>
      </w:r>
      <w:r>
        <w:t>rozpoczęci</w:t>
      </w:r>
      <w:r w:rsidR="004051F3">
        <w:t>a</w:t>
      </w:r>
      <w:r>
        <w:t xml:space="preserve"> jego rozpatrzenia przez Rząd – wycofanie projektu bez rozstrzygnięcia w jego sprawie, gdy Rada Ministrów już rozpatrzyła projekt, omówiła jego rozwiązania i rozstrzygnęła zgłaszane </w:t>
      </w:r>
      <w:r w:rsidRPr="00E42D07">
        <w:t>uwagi, może prowadzić do zbędnego</w:t>
      </w:r>
      <w:r w:rsidR="00E42D07" w:rsidRPr="00E42D07">
        <w:t xml:space="preserve"> wydłużania prac nad projektem</w:t>
      </w:r>
      <w:r w:rsidRPr="00E42D07">
        <w:t xml:space="preserve">; </w:t>
      </w:r>
    </w:p>
    <w:p w:rsidR="003A29EE" w:rsidRDefault="003A29EE" w:rsidP="00EB50F3">
      <w:pPr>
        <w:pStyle w:val="Akapitzlist"/>
        <w:numPr>
          <w:ilvl w:val="0"/>
          <w:numId w:val="9"/>
        </w:numPr>
      </w:pPr>
      <w:r>
        <w:t>sprecyzowanie charakteru postępowania z projektami dokumentów rządowych o charakterze informacyjnym</w:t>
      </w:r>
      <w:r w:rsidRPr="003A29EE">
        <w:t xml:space="preserve"> </w:t>
      </w:r>
      <w:r>
        <w:t>– proponuje się uwzględnienie jako odrębności w odniesieniu do regulacji określającej wynik prac Rady Ministrów przypadków projektów niewymagających rozstrzygnięcia Rady Ministrów, które rozsyłane są wyłącznie do wiadomości członkom Rządu;</w:t>
      </w:r>
    </w:p>
    <w:p w:rsidR="00370C46" w:rsidRDefault="003A29EE" w:rsidP="00EB50F3">
      <w:pPr>
        <w:pStyle w:val="Akapitzlist"/>
        <w:numPr>
          <w:ilvl w:val="0"/>
          <w:numId w:val="9"/>
        </w:numPr>
      </w:pPr>
      <w:r>
        <w:t xml:space="preserve">skrócenie </w:t>
      </w:r>
      <w:r w:rsidR="004051F3">
        <w:t>(</w:t>
      </w:r>
      <w:r>
        <w:t>z trzech dni</w:t>
      </w:r>
      <w:r w:rsidR="004051F3">
        <w:t>)</w:t>
      </w:r>
      <w:r>
        <w:t xml:space="preserve"> do jednego dnia minimalnego terminu do zajęcia stanowiska wobec projektu rozpatrywanego w trybie obiegowym (z wyjątkiem projektów założeń projektów ustaw i projektów aktów normatywnych, dla których zachowano dotychczasowy termin trzech dni);</w:t>
      </w:r>
    </w:p>
    <w:p w:rsidR="00370C46" w:rsidRDefault="00370C46" w:rsidP="00EB50F3">
      <w:pPr>
        <w:pStyle w:val="Akapitzlist"/>
        <w:numPr>
          <w:ilvl w:val="0"/>
          <w:numId w:val="9"/>
        </w:numPr>
      </w:pPr>
      <w:r>
        <w:t>sprecyzowanie postępowania po przyjęciu projektu przez Radę Ministrów przez wskazanie Sekretarza Rady Ministrów</w:t>
      </w:r>
      <w:r w:rsidR="004051F3">
        <w:t>,</w:t>
      </w:r>
      <w:r>
        <w:t xml:space="preserve"> jako właściwego do wyznaczenia podmiotu, który będzie zobowiązany do sporządzenia tekstu ostatecznego dokumentu rządowego przyjętego przez Radę Ministrów;</w:t>
      </w:r>
    </w:p>
    <w:p w:rsidR="00370C46" w:rsidRDefault="00370C46" w:rsidP="00CB48C9">
      <w:pPr>
        <w:pStyle w:val="Akapitzlist"/>
        <w:numPr>
          <w:ilvl w:val="0"/>
          <w:numId w:val="9"/>
        </w:numPr>
      </w:pPr>
      <w:r>
        <w:t xml:space="preserve">włączenie do tego etapu procesu legislacyjnego obowiązków związanych z notyfikacją projektów aktów prawnych objętych systemem notyfikacji norm i aktów prawnych (tzw. notyfikacją techniczną) – należy zauważyć, że w projekcie nie proponuje się uregulowania szczegółowej procedury dokonywania notyfikacji (wynika ona z przepisów odrębnych), wskazując jedynie na </w:t>
      </w:r>
      <w:r w:rsidR="006313F5">
        <w:t xml:space="preserve">sam obowiązek notyfikacji i </w:t>
      </w:r>
      <w:r>
        <w:t>etap procedury</w:t>
      </w:r>
      <w:r w:rsidR="00CB48C9">
        <w:t xml:space="preserve"> legislacyjnej</w:t>
      </w:r>
      <w:r>
        <w:t xml:space="preserve">, w którym jest on </w:t>
      </w:r>
      <w:r w:rsidR="006313F5">
        <w:t xml:space="preserve">realizowany: </w:t>
      </w:r>
      <w:r>
        <w:t xml:space="preserve">w przypadku </w:t>
      </w:r>
      <w:r w:rsidR="006313F5">
        <w:t>projektu</w:t>
      </w:r>
      <w:r>
        <w:t xml:space="preserve"> ustaw</w:t>
      </w:r>
      <w:r w:rsidR="006313F5">
        <w:t xml:space="preserve">y jest to etap po przyjęciu projektu przez Rząd (przy czym proponuje </w:t>
      </w:r>
      <w:r w:rsidR="006313F5">
        <w:lastRenderedPageBreak/>
        <w:t xml:space="preserve">się uzupełnienie tej regulacji o obowiązek organu wnioskującego poinformowania Sekretarza Rady Ministrów oraz właściwych organów Sejmu i Senatu o wynikach notyfikacji), a w przypadku projektu rozporządzenia Prezesa Rady Ministrów i ministra – etap przed skierowaniem projektu do podpisu organu wydającego; szczególnej regulacji wymaga w tym zakresie kwestia notyfikacji projektu rozporządzenia Rady Ministrów – wobec konieczności notyfikacji „projektu” </w:t>
      </w:r>
      <w:r w:rsidR="009C55EC">
        <w:t>(</w:t>
      </w:r>
      <w:r w:rsidR="006313F5">
        <w:t>a nie już wydanego aktu prawnego</w:t>
      </w:r>
      <w:r w:rsidR="009C55EC">
        <w:t>)</w:t>
      </w:r>
      <w:r w:rsidR="006313F5">
        <w:t xml:space="preserve"> a równocześnie nabrania przez ten projekt charakteru ostatecznego, proponuje się wprowadzenie do Regulaminu w oparciu o dotychczasową praktykę rozstrzygnięć obejmujących wstępną akceptację projektu </w:t>
      </w:r>
      <w:r w:rsidR="009C55EC">
        <w:t>oraz</w:t>
      </w:r>
      <w:r w:rsidR="00CB48C9">
        <w:t xml:space="preserve"> –</w:t>
      </w:r>
      <w:r w:rsidR="009C55EC">
        <w:t xml:space="preserve"> stosownie do wyników notyfikacji i zakresu wprowadzonych do notyfikowanego projektu zmian</w:t>
      </w:r>
      <w:r w:rsidR="006313F5">
        <w:t xml:space="preserve"> </w:t>
      </w:r>
      <w:r w:rsidR="009C55EC">
        <w:t xml:space="preserve">– ponowne rozpatrzenie projektu przez Radę Ministrów albo skierowanie go do rozpatrzenia przez </w:t>
      </w:r>
      <w:r w:rsidR="00A701D8">
        <w:t xml:space="preserve">Stały Komitet </w:t>
      </w:r>
      <w:r w:rsidR="009C55EC">
        <w:t>Rady Ministrów (należy przy tym zauważyć, że zgodnie z odrębnymi przepisami notyfikowany projekt, w którym wprowadzono zmiany w zakresie regulacji podlegających obowiązkowi notyfikacji, wymaga ponownej notyfikacji – zatem w razie wprowadzenia takich zmian projekt ponownie podlegać będzie takiej wstępnej akceptacji Rady Ministrów</w:t>
      </w:r>
      <w:r w:rsidR="006B7248">
        <w:t>).</w:t>
      </w:r>
      <w:r w:rsidR="009C55EC">
        <w:t xml:space="preserve">  </w:t>
      </w:r>
    </w:p>
    <w:p w:rsidR="00A701D8" w:rsidRDefault="00A701D8" w:rsidP="006B7248">
      <w:pPr>
        <w:rPr>
          <w:b/>
        </w:rPr>
      </w:pPr>
    </w:p>
    <w:p w:rsidR="00482889" w:rsidRPr="00CB48C9" w:rsidRDefault="00CB48C9" w:rsidP="006B7248">
      <w:pPr>
        <w:rPr>
          <w:b/>
        </w:rPr>
      </w:pPr>
      <w:r w:rsidRPr="00CB48C9">
        <w:rPr>
          <w:b/>
        </w:rPr>
        <w:t>Ocena funkcjonowania obowiązujących przepisów</w:t>
      </w:r>
    </w:p>
    <w:p w:rsidR="00CB48C9" w:rsidRDefault="00482889" w:rsidP="006F69ED">
      <w:pPr>
        <w:ind w:firstLine="567"/>
      </w:pPr>
      <w:r>
        <w:t>Niezależnie od uporządkowania i sprecyzowania regulacji dotyczących przebiegu rządowego procesu legislacyjnego, proponuje się wprowadzenie do Regulaminu przepisów dotyczących dokonywania ocen funkcjonowania przepisów obowiązujących</w:t>
      </w:r>
      <w:r w:rsidR="00CB48C9">
        <w:t>,</w:t>
      </w:r>
      <w:r>
        <w:t xml:space="preserve"> </w:t>
      </w:r>
      <w:r w:rsidR="008E7869">
        <w:t xml:space="preserve">tzw. </w:t>
      </w:r>
      <w:r w:rsidRPr="00CB48C9">
        <w:t>OSR ex-post.</w:t>
      </w:r>
      <w:r>
        <w:t xml:space="preserve"> </w:t>
      </w:r>
      <w:r w:rsidR="008E7869">
        <w:t xml:space="preserve">Dokonywanie takich ocen ma miejsce w obecnej praktyce działania Rządu – proponuje się jednak wprowadzenie regulacji, które ujednolicałyby zakres oceny i sposób przedstawiania </w:t>
      </w:r>
      <w:r w:rsidR="00CB48C9">
        <w:t>jej</w:t>
      </w:r>
      <w:r w:rsidR="008E7869">
        <w:t xml:space="preserve"> wyników</w:t>
      </w:r>
      <w:r w:rsidR="004051F3">
        <w:t>, oraz wymogu udostępniania ich do wiadomości publicznej w Biuletynie Informacji Publicznej</w:t>
      </w:r>
      <w:r w:rsidR="008E7869">
        <w:t>.</w:t>
      </w:r>
      <w:r w:rsidR="000C3568" w:rsidRPr="000C3568">
        <w:t xml:space="preserve"> </w:t>
      </w:r>
    </w:p>
    <w:p w:rsidR="00CB48C9" w:rsidRDefault="00CB48C9" w:rsidP="00D522CE">
      <w:pPr>
        <w:ind w:firstLine="567"/>
      </w:pPr>
      <w:r>
        <w:t xml:space="preserve">Projektowany wymagany </w:t>
      </w:r>
      <w:r w:rsidR="000C3568">
        <w:t>zakres przygotowywanej przez właściwego ministra oceny</w:t>
      </w:r>
      <w:r w:rsidR="008E7869">
        <w:t xml:space="preserve"> </w:t>
      </w:r>
      <w:r w:rsidR="000C3568">
        <w:t>pozwala</w:t>
      </w:r>
      <w:r w:rsidR="006F69ED">
        <w:t xml:space="preserve"> w szczególności</w:t>
      </w:r>
      <w:r w:rsidR="000C3568">
        <w:t xml:space="preserve"> na ocenę realizacji celów ustawy, poprawności dokonanych wyborów w zakresie sposobów ich osiągnięcia</w:t>
      </w:r>
      <w:r w:rsidR="006F69ED">
        <w:t xml:space="preserve"> oraz</w:t>
      </w:r>
      <w:r w:rsidR="000C3568">
        <w:t xml:space="preserve"> </w:t>
      </w:r>
      <w:r w:rsidR="006F69ED">
        <w:t xml:space="preserve">przyjętych przy opracowaniu danej ustawy założeń co do skutków ustawy. </w:t>
      </w:r>
      <w:r w:rsidR="008E7869">
        <w:t>Przepisy dotyczące przygotowania OSR ex-post wyłączono z grupy przepisów regulujących przebieg procesu legislacyjnego, należy jednak zauważyć, że dokonanie takiej oceny może stanowić swego rodzaju końcowy etap tego procesu</w:t>
      </w:r>
      <w:r w:rsidR="006F69ED">
        <w:t xml:space="preserve"> albo prowadzić do rozpoczęcia kolejnego.</w:t>
      </w:r>
      <w:r w:rsidR="008E7869">
        <w:t xml:space="preserve"> </w:t>
      </w:r>
      <w:r w:rsidR="00482889">
        <w:t xml:space="preserve">Projekt odnosi się do dokonywania ocen ustaw, </w:t>
      </w:r>
      <w:r w:rsidR="006F69ED">
        <w:t xml:space="preserve">należy jednak mieć na uwadze, że </w:t>
      </w:r>
      <w:r w:rsidR="00482889">
        <w:t xml:space="preserve">ocena jej funkcjonowania może być związana z </w:t>
      </w:r>
      <w:r w:rsidR="00482889">
        <w:lastRenderedPageBreak/>
        <w:t xml:space="preserve">należytym lub niewłaściwym funkcjonowaniem </w:t>
      </w:r>
      <w:r w:rsidR="006F69ED">
        <w:t xml:space="preserve">również </w:t>
      </w:r>
      <w:r w:rsidR="00482889">
        <w:t>wykonujących j</w:t>
      </w:r>
      <w:r w:rsidR="005B061D">
        <w:t>ą</w:t>
      </w:r>
      <w:r w:rsidR="00482889">
        <w:t xml:space="preserve"> aktów wykonawczych</w:t>
      </w:r>
      <w:r w:rsidR="005B061D">
        <w:t xml:space="preserve">. </w:t>
      </w:r>
    </w:p>
    <w:p w:rsidR="006D2E58" w:rsidRDefault="004051F3" w:rsidP="00D522CE">
      <w:pPr>
        <w:ind w:firstLine="567"/>
      </w:pPr>
      <w:r>
        <w:t>OSR ex-post może być przygoto</w:t>
      </w:r>
      <w:r w:rsidR="005B061D">
        <w:t xml:space="preserve">wana w każdym czasie z inicjatywy własnej </w:t>
      </w:r>
      <w:r w:rsidR="006F69ED">
        <w:t xml:space="preserve">właściwego </w:t>
      </w:r>
      <w:r w:rsidR="005B061D">
        <w:t xml:space="preserve">ministra. </w:t>
      </w:r>
      <w:r w:rsidR="00482889">
        <w:t xml:space="preserve">Dokonanie takiej oceny może być </w:t>
      </w:r>
      <w:r w:rsidR="005B061D">
        <w:t xml:space="preserve">jednak </w:t>
      </w:r>
      <w:r w:rsidR="00482889">
        <w:t xml:space="preserve">przewidziane już na etapie prac nad projektem danej ustawy </w:t>
      </w:r>
      <w:r w:rsidR="005B061D">
        <w:t>(</w:t>
      </w:r>
      <w:r w:rsidR="00482889">
        <w:t>wówczas w teście regulacyjnym lub w OSR może być już wskazany termin dokonania oceny</w:t>
      </w:r>
      <w:r w:rsidR="005B061D">
        <w:t>) albo –</w:t>
      </w:r>
      <w:r w:rsidR="00482889">
        <w:t xml:space="preserve"> w odniesieniu do każdej ustawy niezależnie od  procesu prac nad jej projektem</w:t>
      </w:r>
      <w:r w:rsidR="005B061D">
        <w:t xml:space="preserve"> –</w:t>
      </w:r>
      <w:r w:rsidR="00482889">
        <w:t xml:space="preserve"> na wniosek Rady Ministrów lub jej organu pomocniczego. W </w:t>
      </w:r>
      <w:r w:rsidR="005B061D">
        <w:t xml:space="preserve">takich </w:t>
      </w:r>
      <w:r w:rsidR="00482889">
        <w:t xml:space="preserve">przypadkach OSR ex-post przekazuje się tym organom, które mogą zażądać uzupełnienia dokonanej oceny. </w:t>
      </w:r>
    </w:p>
    <w:p w:rsidR="00817BF5" w:rsidRDefault="00817BF5" w:rsidP="00817BF5"/>
    <w:p w:rsidR="00817BF5" w:rsidRPr="00817BF5" w:rsidRDefault="00817BF5" w:rsidP="00817BF5">
      <w:pPr>
        <w:rPr>
          <w:b/>
        </w:rPr>
      </w:pPr>
      <w:r w:rsidRPr="00817BF5">
        <w:rPr>
          <w:b/>
        </w:rPr>
        <w:t>Obowiązki wobec Sejmu i Senatu Rzeczypospolitej Polskiej</w:t>
      </w:r>
    </w:p>
    <w:p w:rsidR="00817BF5" w:rsidRDefault="00817BF5" w:rsidP="00817BF5">
      <w:r>
        <w:tab/>
        <w:t>Projekt nie przewiduje, co do zasady, zmian dotychczasowych regulacji dotyczących wykonywania obowiązków Rządu wobec Sejmu i Senatu, w tym udziału przedstawicieli Rządu w pracach parlamentarnych, ujmując je jednak w projektowanym Regulaminie w czytelniejszej systematyce. Zaproponowano jednak modyfikację kręgu podmiotów uczestniczących w pracach parlamentarnych na zaproszenie właściwych organów Sejmu lub Senatu</w:t>
      </w:r>
      <w:r w:rsidR="00CD5CDE">
        <w:t xml:space="preserve"> w celu zapewnienia spójności tej regulacji z art. 9 ustawy o Radzie Ministrów</w:t>
      </w:r>
      <w:r>
        <w:t xml:space="preserve">, wyłączając z tego kręgu Prezesa RCL. </w:t>
      </w:r>
      <w:r w:rsidR="00CD5CDE">
        <w:t xml:space="preserve">Należy jednak zwrócić uwagę, iż równocześnie </w:t>
      </w:r>
      <w:r w:rsidR="00D52269">
        <w:t xml:space="preserve">uwzględnia się </w:t>
      </w:r>
      <w:r w:rsidR="00CD5CDE">
        <w:t>możliw</w:t>
      </w:r>
      <w:r w:rsidR="00D52269">
        <w:t>ość</w:t>
      </w:r>
      <w:r w:rsidR="00CD5CDE">
        <w:t>, w p</w:t>
      </w:r>
      <w:r>
        <w:t xml:space="preserve">rzypadku gdy projekt ustawy </w:t>
      </w:r>
      <w:r w:rsidR="00CD5CDE">
        <w:t>był</w:t>
      </w:r>
      <w:r>
        <w:t xml:space="preserve"> sporządz</w:t>
      </w:r>
      <w:r w:rsidR="00CD5CDE">
        <w:t>o</w:t>
      </w:r>
      <w:r>
        <w:t xml:space="preserve">ny przez RCL, </w:t>
      </w:r>
      <w:r w:rsidR="00CD5CDE">
        <w:t>wyznaczeni</w:t>
      </w:r>
      <w:r w:rsidR="00D52269">
        <w:t>a</w:t>
      </w:r>
      <w:r w:rsidR="00CD5CDE">
        <w:t xml:space="preserve"> przez Prezesa RCL do udziału w pracach parlamentarnych </w:t>
      </w:r>
      <w:r>
        <w:t>przedstawiciel</w:t>
      </w:r>
      <w:r w:rsidR="00CD5CDE">
        <w:t>a</w:t>
      </w:r>
      <w:r>
        <w:t xml:space="preserve"> </w:t>
      </w:r>
      <w:r w:rsidR="00CD5CDE">
        <w:t>RCL – nastąpić to może na wniosek organu wnioskującego. Zatem udział przedstawiciela RCL w tych pracach będzie</w:t>
      </w:r>
      <w:r w:rsidR="00756E9B">
        <w:t xml:space="preserve"> mógł</w:t>
      </w:r>
      <w:r w:rsidR="00CD5CDE">
        <w:t xml:space="preserve"> mi</w:t>
      </w:r>
      <w:r w:rsidR="00756E9B">
        <w:t>eć</w:t>
      </w:r>
      <w:r w:rsidR="00CD5CDE">
        <w:t xml:space="preserve"> miejsce</w:t>
      </w:r>
      <w:r w:rsidR="00756E9B">
        <w:t xml:space="preserve"> na </w:t>
      </w:r>
      <w:r w:rsidR="00756E9B" w:rsidRPr="00E42D07">
        <w:t>zaproszenie przedstawiciela Rządu i</w:t>
      </w:r>
      <w:r w:rsidR="00CD5CDE" w:rsidRPr="00E42D07">
        <w:t xml:space="preserve"> </w:t>
      </w:r>
      <w:r w:rsidR="00756E9B" w:rsidRPr="00E42D07">
        <w:t>w ramach towarzyszącej mu delegacji.</w:t>
      </w:r>
    </w:p>
    <w:p w:rsidR="00756E9B" w:rsidRDefault="00756E9B" w:rsidP="00817BF5"/>
    <w:p w:rsidR="00D522CE" w:rsidRDefault="00D522CE" w:rsidP="00817BF5"/>
    <w:p w:rsidR="00756E9B" w:rsidRDefault="00756E9B" w:rsidP="00817BF5">
      <w:r>
        <w:tab/>
        <w:t xml:space="preserve">Proponuje się aby ze względu na projektowane zmiany w zakresie przebiegu rządowego procesu legislacyjnego, nowe regulacje miały zastosowanie dopiero do tych projektów dokumentów rządowych, które już pod jej rządem zostaną skierowane do uzgodnień, konsultacji </w:t>
      </w:r>
      <w:r w:rsidR="00865B1E">
        <w:t xml:space="preserve">publicznych </w:t>
      </w:r>
      <w:r>
        <w:t>lub opiniowania. Jakkolwiek rozwiązanie to zakłada stosowanie przez pewien czas dwóch trybów postępowania z projektami dokumentów rządowych, to jednak pozwoli na uniknięcie w okresie przejściowym problemów związanych z</w:t>
      </w:r>
      <w:r w:rsidR="00E42D07">
        <w:t xml:space="preserve"> ewentualnym</w:t>
      </w:r>
      <w:r>
        <w:t xml:space="preserve"> „powtórzeniem” rozpoczętych i niekiedy znacznie zaawansowanych </w:t>
      </w:r>
      <w:r w:rsidRPr="00E42D07">
        <w:t xml:space="preserve">etapów tego procesu, a czas stosowania dotychczasowych procedur </w:t>
      </w:r>
      <w:r w:rsidR="001E6467" w:rsidRPr="00E42D07">
        <w:t>nie powinien przekraczać kilku do kilkunastu miesięcy</w:t>
      </w:r>
      <w:r w:rsidRPr="00E42D07">
        <w:t>.</w:t>
      </w:r>
    </w:p>
    <w:p w:rsidR="001E6467" w:rsidRPr="006D2E58" w:rsidRDefault="001E6467" w:rsidP="00D522CE">
      <w:pPr>
        <w:ind w:firstLine="567"/>
      </w:pPr>
      <w:r>
        <w:lastRenderedPageBreak/>
        <w:t xml:space="preserve">Proponuje się wejście w życie nowej uchwały z zachowaniem co najmniej 14 dniowego okresu vacatio legis (co w powiązaniu z ww. regulacją przejściową powinno zapewnić możliwość dostosowania się adresatów uchwały do jej regulacji) i równocześnie z pierwszym dniem miesiąca.    </w:t>
      </w:r>
    </w:p>
    <w:p w:rsidR="00021851" w:rsidRDefault="00021851" w:rsidP="003007F5">
      <w:pPr>
        <w:widowControl/>
        <w:autoSpaceDE/>
        <w:autoSpaceDN/>
        <w:adjustRightInd/>
        <w:spacing w:after="200" w:line="276" w:lineRule="auto"/>
      </w:pPr>
    </w:p>
    <w:p w:rsidR="003007F5" w:rsidRDefault="003007F5" w:rsidP="00D522CE">
      <w:pPr>
        <w:widowControl/>
        <w:autoSpaceDE/>
        <w:autoSpaceDN/>
        <w:adjustRightInd/>
        <w:spacing w:after="200" w:line="276" w:lineRule="auto"/>
        <w:ind w:firstLine="567"/>
      </w:pPr>
      <w:r>
        <w:t xml:space="preserve">Zakres spraw regulowanych projektem nie jest objęty prawem Unii Europejskiej. </w:t>
      </w:r>
    </w:p>
    <w:p w:rsidR="003007F5" w:rsidRDefault="003007F5">
      <w:pPr>
        <w:widowControl/>
        <w:autoSpaceDE/>
        <w:autoSpaceDN/>
        <w:adjustRightInd/>
        <w:spacing w:after="200" w:line="276" w:lineRule="auto"/>
        <w:jc w:val="left"/>
      </w:pPr>
      <w:r>
        <w:br w:type="page"/>
      </w:r>
    </w:p>
    <w:p w:rsidR="00A5540A" w:rsidRDefault="00021851" w:rsidP="00021851">
      <w:pPr>
        <w:jc w:val="center"/>
      </w:pPr>
      <w:r>
        <w:lastRenderedPageBreak/>
        <w:t>OCENA SKUTKÓW REGULACJI</w:t>
      </w:r>
    </w:p>
    <w:p w:rsidR="00021851" w:rsidRDefault="00021851" w:rsidP="00021851">
      <w:pPr>
        <w:jc w:val="center"/>
      </w:pPr>
    </w:p>
    <w:p w:rsidR="00021851" w:rsidRPr="007A690B" w:rsidRDefault="00021851" w:rsidP="00021851">
      <w:pPr>
        <w:widowControl/>
        <w:tabs>
          <w:tab w:val="left" w:pos="408"/>
        </w:tabs>
        <w:ind w:left="408" w:hanging="408"/>
        <w:rPr>
          <w:rFonts w:eastAsiaTheme="minorHAnsi" w:cs="Times New Roman"/>
          <w:b/>
          <w:szCs w:val="24"/>
          <w:lang w:eastAsia="en-US"/>
        </w:rPr>
      </w:pPr>
      <w:r w:rsidRPr="007A690B">
        <w:rPr>
          <w:rFonts w:eastAsiaTheme="minorHAnsi" w:cs="Times New Roman"/>
          <w:b/>
          <w:szCs w:val="24"/>
          <w:lang w:eastAsia="en-US"/>
        </w:rPr>
        <w:t>P</w:t>
      </w:r>
      <w:r w:rsidRPr="00021851">
        <w:rPr>
          <w:rFonts w:eastAsiaTheme="minorHAnsi" w:cs="Times New Roman"/>
          <w:b/>
          <w:szCs w:val="24"/>
          <w:lang w:eastAsia="en-US"/>
        </w:rPr>
        <w:t>odmiot</w:t>
      </w:r>
      <w:r w:rsidRPr="007A690B">
        <w:rPr>
          <w:rFonts w:eastAsiaTheme="minorHAnsi" w:cs="Times New Roman"/>
          <w:b/>
          <w:szCs w:val="24"/>
          <w:lang w:eastAsia="en-US"/>
        </w:rPr>
        <w:t>y</w:t>
      </w:r>
      <w:r w:rsidRPr="00021851">
        <w:rPr>
          <w:rFonts w:eastAsiaTheme="minorHAnsi" w:cs="Times New Roman"/>
          <w:b/>
          <w:szCs w:val="24"/>
          <w:lang w:eastAsia="en-US"/>
        </w:rPr>
        <w:t xml:space="preserve">, na </w:t>
      </w:r>
      <w:r w:rsidRPr="007A690B">
        <w:rPr>
          <w:rFonts w:eastAsiaTheme="minorHAnsi" w:cs="Times New Roman"/>
          <w:b/>
          <w:szCs w:val="24"/>
          <w:lang w:eastAsia="en-US"/>
        </w:rPr>
        <w:t>które oddziałuje akt normatywny</w:t>
      </w:r>
    </w:p>
    <w:p w:rsidR="00021851" w:rsidRDefault="00021851" w:rsidP="00D522CE">
      <w:pPr>
        <w:widowControl/>
        <w:ind w:firstLine="567"/>
        <w:rPr>
          <w:rFonts w:eastAsiaTheme="minorHAnsi" w:cs="Times New Roman"/>
          <w:szCs w:val="24"/>
          <w:lang w:eastAsia="en-US"/>
        </w:rPr>
      </w:pPr>
      <w:r>
        <w:rPr>
          <w:rFonts w:eastAsiaTheme="minorHAnsi" w:cs="Times New Roman"/>
          <w:szCs w:val="24"/>
          <w:lang w:eastAsia="en-US"/>
        </w:rPr>
        <w:t xml:space="preserve">Regulacje projektowanej uchwały są adresowane do organów administracji rządowej – Rady Ministrów i członków Rady Ministrów oraz do podmiotów </w:t>
      </w:r>
      <w:r w:rsidR="003C1A60">
        <w:rPr>
          <w:rFonts w:eastAsiaTheme="minorHAnsi" w:cs="Times New Roman"/>
          <w:szCs w:val="24"/>
          <w:lang w:eastAsia="en-US"/>
        </w:rPr>
        <w:t>upoważnionych do prowadzenia rządowego procesu legislacyjnego, do których oprócz członków Rady Ministrów należą Szef Kancelarii Prezesa Rady Ministrów i podmioty upoważnione przez Prezesa Rady Ministrów, ministrów albo na podstawie przepisów odrębnych. Regulacje te mają też wpływ na inne podmioty biorące udział w tym procesie – organy administracji rządowej i inne organy i instytucje państwowe, których zakresu działania mogą dotyczyć projekty dokumentów rządowych, a także podmioty spoza tego sektora</w:t>
      </w:r>
      <w:r w:rsidR="007962CC">
        <w:rPr>
          <w:rFonts w:eastAsiaTheme="minorHAnsi" w:cs="Times New Roman"/>
          <w:szCs w:val="24"/>
          <w:lang w:eastAsia="en-US"/>
        </w:rPr>
        <w:t>, tj.</w:t>
      </w:r>
      <w:r w:rsidR="003C1A60">
        <w:rPr>
          <w:rFonts w:eastAsiaTheme="minorHAnsi" w:cs="Times New Roman"/>
          <w:szCs w:val="24"/>
          <w:lang w:eastAsia="en-US"/>
        </w:rPr>
        <w:t xml:space="preserve"> obywateli </w:t>
      </w:r>
      <w:r w:rsidR="007962CC">
        <w:rPr>
          <w:rFonts w:eastAsiaTheme="minorHAnsi" w:cs="Times New Roman"/>
          <w:szCs w:val="24"/>
          <w:lang w:eastAsia="en-US"/>
        </w:rPr>
        <w:t>i ich przedstawicielstwa</w:t>
      </w:r>
      <w:r w:rsidR="003C1A60">
        <w:rPr>
          <w:rFonts w:eastAsiaTheme="minorHAnsi" w:cs="Times New Roman"/>
          <w:szCs w:val="24"/>
          <w:lang w:eastAsia="en-US"/>
        </w:rPr>
        <w:t>, jak organizacje społeczne, instytucje reprezentujące określone grupy społeczne, zawodowe lub przedsiębiorców</w:t>
      </w:r>
      <w:r w:rsidR="007962CC">
        <w:rPr>
          <w:rFonts w:eastAsiaTheme="minorHAnsi" w:cs="Times New Roman"/>
          <w:szCs w:val="24"/>
          <w:lang w:eastAsia="en-US"/>
        </w:rPr>
        <w:t>, uczestniczące w konsultacjach projektów dokumentów rządowych.</w:t>
      </w:r>
      <w:r w:rsidR="003C1A60">
        <w:rPr>
          <w:rFonts w:eastAsiaTheme="minorHAnsi" w:cs="Times New Roman"/>
          <w:szCs w:val="24"/>
          <w:lang w:eastAsia="en-US"/>
        </w:rPr>
        <w:t xml:space="preserve">  </w:t>
      </w:r>
    </w:p>
    <w:p w:rsidR="00A876C7" w:rsidRDefault="00A876C7" w:rsidP="00472D7F">
      <w:pPr>
        <w:widowControl/>
      </w:pPr>
    </w:p>
    <w:p w:rsidR="00A876C7" w:rsidRDefault="00A876C7" w:rsidP="00D522CE">
      <w:pPr>
        <w:widowControl/>
        <w:ind w:firstLine="567"/>
      </w:pPr>
      <w:r>
        <w:t>Celem projektu jest z</w:t>
      </w:r>
      <w:r w:rsidR="00472D7F">
        <w:t>większeni</w:t>
      </w:r>
      <w:r>
        <w:t>e</w:t>
      </w:r>
      <w:r w:rsidR="00472D7F">
        <w:t xml:space="preserve"> przejrzystości procesu legislacyjnego</w:t>
      </w:r>
      <w:r w:rsidRPr="00A876C7">
        <w:t xml:space="preserve"> </w:t>
      </w:r>
      <w:r>
        <w:t xml:space="preserve">oraz usprawnienie i przyśpieszenie przebiegu prowadzonych w jego ramach prac – przy zachowaniu warunków niezbędnych dla zapewnienia ich rzetelności. </w:t>
      </w:r>
    </w:p>
    <w:p w:rsidR="00472D7F" w:rsidRPr="00E42D07" w:rsidRDefault="00A876C7" w:rsidP="00D522CE">
      <w:pPr>
        <w:widowControl/>
        <w:ind w:firstLine="567"/>
        <w:rPr>
          <w:rFonts w:eastAsiaTheme="minorHAnsi" w:cs="Times New Roman"/>
          <w:szCs w:val="24"/>
          <w:lang w:eastAsia="en-US"/>
        </w:rPr>
      </w:pPr>
      <w:r w:rsidRPr="00E42D07">
        <w:t xml:space="preserve">Przewiduje się, że w wyniku doprecyzowania reguł konsultacji </w:t>
      </w:r>
      <w:r w:rsidR="005B1C43">
        <w:t xml:space="preserve">publicznych </w:t>
      </w:r>
      <w:r w:rsidRPr="00E42D07">
        <w:t>projektów dokumentów rządowych nastąpi wzrost udziału obywateli i ich przedstawicielstw w procesie stanowienia prawa. Czytelne przepisy uchwały oraz mające informacyjny charakter opisy stosowanyc</w:t>
      </w:r>
      <w:r w:rsidR="006E0A06" w:rsidRPr="00E42D07">
        <w:t>h procedur powinny zwiększyć świadomość nie tylko istnienia i charakteru uprawnień w tym zakresie,</w:t>
      </w:r>
      <w:r w:rsidRPr="00E42D07">
        <w:t xml:space="preserve"> </w:t>
      </w:r>
      <w:r w:rsidR="006E0A06" w:rsidRPr="00E42D07">
        <w:t xml:space="preserve">ale także sposobów ich wykonywania. </w:t>
      </w:r>
      <w:r w:rsidR="00E42D07">
        <w:t>Zwiększony nacisk na przeprowadzanie konsultacji publicznych, jako działania rekomendowanego w projektowanym Regulaminie</w:t>
      </w:r>
      <w:r w:rsidR="005B1C43">
        <w:t xml:space="preserve">, oraz sprecyzowanie wymagań w zakresie omówienia ich wyników powinno przyczynić się do zwiększenia aktywności w tym obszarze organów odpowiedzialnych za prowadzenie prac nad projektami dokumentów rządowych. </w:t>
      </w:r>
      <w:r w:rsidR="006E0A06" w:rsidRPr="00E42D07">
        <w:t xml:space="preserve">Natomiast </w:t>
      </w:r>
      <w:r w:rsidR="005B1C43">
        <w:t>rozszerzenie</w:t>
      </w:r>
      <w:r w:rsidR="00916BAE" w:rsidRPr="00E42D07">
        <w:t xml:space="preserve"> możliwych </w:t>
      </w:r>
      <w:r w:rsidR="006E0A06" w:rsidRPr="00E42D07">
        <w:t xml:space="preserve">sposobów przeprowadzania </w:t>
      </w:r>
      <w:r w:rsidR="005B1C43" w:rsidRPr="00E42D07">
        <w:t xml:space="preserve">konsultacji </w:t>
      </w:r>
      <w:r w:rsidR="005B1C43">
        <w:t>publicznych</w:t>
      </w:r>
      <w:r w:rsidR="005B1C43" w:rsidRPr="00E42D07">
        <w:t xml:space="preserve"> </w:t>
      </w:r>
      <w:r w:rsidR="00916BAE" w:rsidRPr="00E42D07">
        <w:t>umożliwi uzyskanie opinii podmiotów rzeczywiście zainteresowanych danym projektem, a nie tylko uznanych za takie przez organ odpowiedzialny za dany projekt.</w:t>
      </w:r>
      <w:r w:rsidR="00AE674E" w:rsidRPr="00E42D07">
        <w:t xml:space="preserve"> Udział w konsultacjach</w:t>
      </w:r>
      <w:r w:rsidR="005B1C43">
        <w:t xml:space="preserve"> publicznych</w:t>
      </w:r>
      <w:r w:rsidR="00AE674E" w:rsidRPr="00E42D07">
        <w:t>, w ramach których organ wnioskujący nie wystąpił bezpośrednio do danego podmiotu o opinię, wymaga</w:t>
      </w:r>
      <w:r w:rsidR="005B1C43">
        <w:t>ć będzie jednak</w:t>
      </w:r>
      <w:r w:rsidR="00AE674E" w:rsidRPr="00E42D07">
        <w:t xml:space="preserve"> od </w:t>
      </w:r>
      <w:r w:rsidR="00D52269" w:rsidRPr="00E42D07">
        <w:t>tego podmiotu</w:t>
      </w:r>
      <w:r w:rsidR="00AE674E" w:rsidRPr="00E42D07">
        <w:t xml:space="preserve"> pewnego zaangażowania w obserwowanie prac Rządu (zapoznania się z rządowymi planami legislacyjnymi ujętymi w wykazie prac legislacyjnych oraz z samymi projektami udostępnianymi w  RPL).</w:t>
      </w:r>
    </w:p>
    <w:p w:rsidR="00472D7F" w:rsidRDefault="00472D7F" w:rsidP="00D522CE">
      <w:pPr>
        <w:widowControl/>
        <w:ind w:firstLine="567"/>
        <w:rPr>
          <w:rFonts w:eastAsiaTheme="minorHAnsi" w:cs="Times New Roman"/>
          <w:szCs w:val="24"/>
          <w:lang w:eastAsia="en-US"/>
        </w:rPr>
      </w:pPr>
      <w:r w:rsidRPr="00E42D07">
        <w:rPr>
          <w:rFonts w:eastAsiaTheme="minorHAnsi" w:cs="Times New Roman"/>
          <w:szCs w:val="24"/>
          <w:lang w:eastAsia="en-US"/>
        </w:rPr>
        <w:lastRenderedPageBreak/>
        <w:t>Wejście w życie projektowanych regulacji</w:t>
      </w:r>
      <w:r>
        <w:rPr>
          <w:rFonts w:eastAsiaTheme="minorHAnsi" w:cs="Times New Roman"/>
          <w:szCs w:val="24"/>
          <w:lang w:eastAsia="en-US"/>
        </w:rPr>
        <w:t xml:space="preserve"> może wymagać </w:t>
      </w:r>
      <w:r w:rsidR="00AE674E">
        <w:rPr>
          <w:rFonts w:eastAsiaTheme="minorHAnsi" w:cs="Times New Roman"/>
          <w:szCs w:val="24"/>
          <w:lang w:eastAsia="en-US"/>
        </w:rPr>
        <w:t xml:space="preserve">usprawnienia sposobu wykonywania swoich obowiązków i uprawnień </w:t>
      </w:r>
      <w:r w:rsidR="006E0A06">
        <w:rPr>
          <w:rFonts w:eastAsiaTheme="minorHAnsi" w:cs="Times New Roman"/>
          <w:szCs w:val="24"/>
          <w:lang w:eastAsia="en-US"/>
        </w:rPr>
        <w:t>równ</w:t>
      </w:r>
      <w:r w:rsidR="00AE674E">
        <w:rPr>
          <w:rFonts w:eastAsiaTheme="minorHAnsi" w:cs="Times New Roman"/>
          <w:szCs w:val="24"/>
          <w:lang w:eastAsia="en-US"/>
        </w:rPr>
        <w:t>ież</w:t>
      </w:r>
      <w:r w:rsidR="006E0A06">
        <w:rPr>
          <w:rFonts w:eastAsiaTheme="minorHAnsi" w:cs="Times New Roman"/>
          <w:szCs w:val="24"/>
          <w:lang w:eastAsia="en-US"/>
        </w:rPr>
        <w:t xml:space="preserve"> od </w:t>
      </w:r>
      <w:r>
        <w:rPr>
          <w:rFonts w:eastAsiaTheme="minorHAnsi" w:cs="Times New Roman"/>
          <w:szCs w:val="24"/>
          <w:lang w:eastAsia="en-US"/>
        </w:rPr>
        <w:t xml:space="preserve">podmiotów </w:t>
      </w:r>
      <w:r w:rsidR="00916BAE">
        <w:rPr>
          <w:rFonts w:eastAsiaTheme="minorHAnsi" w:cs="Times New Roman"/>
          <w:szCs w:val="24"/>
          <w:lang w:eastAsia="en-US"/>
        </w:rPr>
        <w:t>sektora publicznego</w:t>
      </w:r>
      <w:r w:rsidR="006E0A06">
        <w:rPr>
          <w:rFonts w:eastAsiaTheme="minorHAnsi" w:cs="Times New Roman"/>
          <w:szCs w:val="24"/>
          <w:lang w:eastAsia="en-US"/>
        </w:rPr>
        <w:t xml:space="preserve"> uczestniczących w procesie legislacyjnym.</w:t>
      </w:r>
      <w:r w:rsidR="00916BAE">
        <w:rPr>
          <w:rFonts w:eastAsiaTheme="minorHAnsi" w:cs="Times New Roman"/>
          <w:szCs w:val="24"/>
          <w:lang w:eastAsia="en-US"/>
        </w:rPr>
        <w:t xml:space="preserve"> </w:t>
      </w:r>
      <w:r w:rsidR="00AE674E">
        <w:rPr>
          <w:rFonts w:eastAsiaTheme="minorHAnsi" w:cs="Times New Roman"/>
          <w:szCs w:val="24"/>
          <w:lang w:eastAsia="en-US"/>
        </w:rPr>
        <w:t xml:space="preserve">W szczególności proponowane doprecyzowania regulacji dotyczących prowadzenia uzgodnień </w:t>
      </w:r>
      <w:r w:rsidR="003007F5">
        <w:rPr>
          <w:rFonts w:eastAsiaTheme="minorHAnsi" w:cs="Times New Roman"/>
          <w:szCs w:val="24"/>
          <w:lang w:eastAsia="en-US"/>
        </w:rPr>
        <w:t xml:space="preserve">przez organ wnioskujący </w:t>
      </w:r>
      <w:r w:rsidR="00AE674E">
        <w:rPr>
          <w:rFonts w:eastAsiaTheme="minorHAnsi" w:cs="Times New Roman"/>
          <w:szCs w:val="24"/>
          <w:lang w:eastAsia="en-US"/>
        </w:rPr>
        <w:t xml:space="preserve">i </w:t>
      </w:r>
      <w:r w:rsidR="003007F5">
        <w:rPr>
          <w:rFonts w:eastAsiaTheme="minorHAnsi" w:cs="Times New Roman"/>
          <w:szCs w:val="24"/>
          <w:lang w:eastAsia="en-US"/>
        </w:rPr>
        <w:t xml:space="preserve">zgłaszania w ich toku uwag kładą nacisk na efektywność tych czynności. </w:t>
      </w:r>
    </w:p>
    <w:p w:rsidR="00021851" w:rsidRDefault="00472D7F" w:rsidP="00D522CE">
      <w:pPr>
        <w:widowControl/>
        <w:ind w:firstLine="567"/>
        <w:rPr>
          <w:rFonts w:eastAsiaTheme="minorHAnsi" w:cs="Times New Roman"/>
          <w:szCs w:val="24"/>
          <w:lang w:eastAsia="en-US"/>
        </w:rPr>
      </w:pPr>
      <w:r>
        <w:rPr>
          <w:rFonts w:eastAsiaTheme="minorHAnsi" w:cs="Times New Roman"/>
          <w:szCs w:val="24"/>
          <w:lang w:eastAsia="en-US"/>
        </w:rPr>
        <w:t xml:space="preserve">Nie przewiduje się zwiększenia kosztów funkcjonowania </w:t>
      </w:r>
      <w:r w:rsidR="00A876C7">
        <w:rPr>
          <w:rFonts w:eastAsiaTheme="minorHAnsi" w:cs="Times New Roman"/>
          <w:szCs w:val="24"/>
          <w:lang w:eastAsia="en-US"/>
        </w:rPr>
        <w:t>podmiotów, na które oddziałują</w:t>
      </w:r>
      <w:r>
        <w:rPr>
          <w:rFonts w:eastAsiaTheme="minorHAnsi" w:cs="Times New Roman"/>
          <w:szCs w:val="24"/>
          <w:lang w:eastAsia="en-US"/>
        </w:rPr>
        <w:t xml:space="preserve"> projektowane regulacje.</w:t>
      </w:r>
    </w:p>
    <w:p w:rsidR="00472D7F" w:rsidRDefault="00472D7F" w:rsidP="00021851">
      <w:pPr>
        <w:widowControl/>
        <w:tabs>
          <w:tab w:val="left" w:pos="408"/>
        </w:tabs>
        <w:ind w:left="408" w:hanging="408"/>
        <w:rPr>
          <w:rFonts w:eastAsiaTheme="minorHAnsi" w:cs="Times New Roman"/>
          <w:szCs w:val="24"/>
          <w:lang w:eastAsia="en-US"/>
        </w:rPr>
      </w:pPr>
    </w:p>
    <w:p w:rsidR="007962CC" w:rsidRPr="007A690B" w:rsidRDefault="007962CC" w:rsidP="00021851">
      <w:pPr>
        <w:widowControl/>
        <w:tabs>
          <w:tab w:val="left" w:pos="408"/>
        </w:tabs>
        <w:ind w:left="408" w:hanging="408"/>
        <w:rPr>
          <w:rFonts w:eastAsiaTheme="minorHAnsi" w:cs="Times New Roman"/>
          <w:b/>
          <w:szCs w:val="24"/>
          <w:lang w:eastAsia="en-US"/>
        </w:rPr>
      </w:pPr>
      <w:r w:rsidRPr="007A690B">
        <w:rPr>
          <w:rFonts w:eastAsiaTheme="minorHAnsi" w:cs="Times New Roman"/>
          <w:b/>
          <w:szCs w:val="24"/>
          <w:lang w:eastAsia="en-US"/>
        </w:rPr>
        <w:t>Konsultacje</w:t>
      </w:r>
    </w:p>
    <w:p w:rsidR="006F6341" w:rsidRDefault="0033786C" w:rsidP="0033786C">
      <w:pPr>
        <w:widowControl/>
        <w:ind w:firstLine="567"/>
        <w:rPr>
          <w:szCs w:val="24"/>
        </w:rPr>
      </w:pPr>
      <w:r>
        <w:rPr>
          <w:rFonts w:eastAsiaTheme="minorHAnsi" w:cs="Times New Roman"/>
          <w:szCs w:val="24"/>
          <w:lang w:eastAsia="en-US"/>
        </w:rPr>
        <w:t xml:space="preserve">Projekt uchwały został zamieszczony </w:t>
      </w:r>
      <w:r w:rsidR="006F6341">
        <w:rPr>
          <w:rFonts w:eastAsiaTheme="minorHAnsi" w:cs="Times New Roman"/>
          <w:szCs w:val="24"/>
          <w:lang w:eastAsia="en-US"/>
        </w:rPr>
        <w:t xml:space="preserve">w Biuletynie Informacji Publicznej </w:t>
      </w:r>
      <w:r>
        <w:rPr>
          <w:szCs w:val="24"/>
        </w:rPr>
        <w:t xml:space="preserve">na stronie podmiotowej Rządowego Centrum Legislacji (w zakładce „Legislacja”). </w:t>
      </w:r>
    </w:p>
    <w:p w:rsidR="0033786C" w:rsidRPr="0033786C" w:rsidRDefault="0033786C" w:rsidP="0033786C">
      <w:pPr>
        <w:widowControl/>
        <w:ind w:firstLine="567"/>
        <w:rPr>
          <w:rFonts w:eastAsiaTheme="minorHAnsi" w:cs="Times New Roman"/>
          <w:szCs w:val="24"/>
          <w:lang w:eastAsia="en-US"/>
        </w:rPr>
      </w:pPr>
      <w:r>
        <w:rPr>
          <w:szCs w:val="24"/>
        </w:rPr>
        <w:t>Informacja o jego zamieszczeniu na w/w stronie</w:t>
      </w:r>
      <w:r w:rsidR="00EF61A7">
        <w:rPr>
          <w:szCs w:val="24"/>
        </w:rPr>
        <w:t xml:space="preserve">, </w:t>
      </w:r>
      <w:r w:rsidR="00EF61A7">
        <w:rPr>
          <w:rFonts w:eastAsiaTheme="minorHAnsi" w:cs="Times New Roman"/>
          <w:szCs w:val="24"/>
          <w:lang w:eastAsia="en-US"/>
        </w:rPr>
        <w:t>z prośbą o</w:t>
      </w:r>
      <w:r w:rsidR="00EF61A7">
        <w:rPr>
          <w:szCs w:val="24"/>
        </w:rPr>
        <w:t xml:space="preserve"> przekazanie ewentualnych stanowisk, uwag lub opinii w zakresie dotyczącym  przewidzianego w uchwale procesu prowadzenia konsultacji społecznych (konsultacji publicznych i opiniowania projektu), </w:t>
      </w:r>
      <w:r>
        <w:rPr>
          <w:szCs w:val="24"/>
        </w:rPr>
        <w:t xml:space="preserve">została przesłana do </w:t>
      </w:r>
      <w:r w:rsidR="006F6341">
        <w:rPr>
          <w:szCs w:val="24"/>
        </w:rPr>
        <w:t xml:space="preserve">przedstawicieli partnerów społecznych, w tym </w:t>
      </w:r>
      <w:bookmarkStart w:id="0" w:name="_GoBack"/>
      <w:bookmarkEnd w:id="0"/>
      <w:r>
        <w:rPr>
          <w:szCs w:val="24"/>
        </w:rPr>
        <w:t xml:space="preserve">reprezentatywnych organizacji pracodawców i pracowników, </w:t>
      </w:r>
      <w:r w:rsidRPr="0033786C">
        <w:rPr>
          <w:rFonts w:eastAsiaTheme="minorHAnsi" w:cs="Times New Roman"/>
          <w:szCs w:val="24"/>
          <w:lang w:eastAsia="en-US"/>
        </w:rPr>
        <w:t>podmiot</w:t>
      </w:r>
      <w:r>
        <w:rPr>
          <w:rFonts w:eastAsiaTheme="minorHAnsi" w:cs="Times New Roman"/>
          <w:szCs w:val="24"/>
          <w:lang w:eastAsia="en-US"/>
        </w:rPr>
        <w:t>ów</w:t>
      </w:r>
      <w:r w:rsidRPr="0033786C">
        <w:rPr>
          <w:rFonts w:eastAsiaTheme="minorHAnsi" w:cs="Times New Roman"/>
          <w:szCs w:val="24"/>
          <w:lang w:eastAsia="en-US"/>
        </w:rPr>
        <w:t xml:space="preserve"> reprezentując</w:t>
      </w:r>
      <w:r>
        <w:rPr>
          <w:rFonts w:eastAsiaTheme="minorHAnsi" w:cs="Times New Roman"/>
          <w:szCs w:val="24"/>
          <w:lang w:eastAsia="en-US"/>
        </w:rPr>
        <w:t>ych</w:t>
      </w:r>
      <w:r w:rsidRPr="0033786C">
        <w:rPr>
          <w:rFonts w:eastAsiaTheme="minorHAnsi" w:cs="Times New Roman"/>
          <w:szCs w:val="24"/>
          <w:lang w:eastAsia="en-US"/>
        </w:rPr>
        <w:t xml:space="preserve"> środowisko prawnicze oraz </w:t>
      </w:r>
      <w:r w:rsidR="00E2069C" w:rsidRPr="0033786C">
        <w:rPr>
          <w:rFonts w:eastAsiaTheme="minorHAnsi" w:cs="Times New Roman"/>
          <w:szCs w:val="24"/>
          <w:lang w:eastAsia="en-US"/>
        </w:rPr>
        <w:t>organizacj</w:t>
      </w:r>
      <w:r>
        <w:rPr>
          <w:rFonts w:eastAsiaTheme="minorHAnsi" w:cs="Times New Roman"/>
          <w:szCs w:val="24"/>
          <w:lang w:eastAsia="en-US"/>
        </w:rPr>
        <w:t>i</w:t>
      </w:r>
      <w:r w:rsidR="00E2069C" w:rsidRPr="0033786C">
        <w:rPr>
          <w:rFonts w:eastAsiaTheme="minorHAnsi" w:cs="Times New Roman"/>
          <w:szCs w:val="24"/>
          <w:lang w:eastAsia="en-US"/>
        </w:rPr>
        <w:t xml:space="preserve"> pozarządow</w:t>
      </w:r>
      <w:r>
        <w:rPr>
          <w:rFonts w:eastAsiaTheme="minorHAnsi" w:cs="Times New Roman"/>
          <w:szCs w:val="24"/>
          <w:lang w:eastAsia="en-US"/>
        </w:rPr>
        <w:t>ych</w:t>
      </w:r>
      <w:r w:rsidR="00E2069C" w:rsidRPr="0033786C">
        <w:rPr>
          <w:rFonts w:eastAsiaTheme="minorHAnsi" w:cs="Times New Roman"/>
          <w:szCs w:val="24"/>
          <w:lang w:eastAsia="en-US"/>
        </w:rPr>
        <w:t xml:space="preserve"> </w:t>
      </w:r>
      <w:r w:rsidRPr="0033786C">
        <w:rPr>
          <w:rFonts w:eastAsiaTheme="minorHAnsi" w:cs="Times New Roman"/>
          <w:szCs w:val="24"/>
          <w:lang w:eastAsia="en-US"/>
        </w:rPr>
        <w:t xml:space="preserve">biorących </w:t>
      </w:r>
      <w:r>
        <w:rPr>
          <w:rFonts w:eastAsiaTheme="minorHAnsi" w:cs="Times New Roman"/>
          <w:szCs w:val="24"/>
          <w:lang w:eastAsia="en-US"/>
        </w:rPr>
        <w:t>udział w opracowywaniu zasad prowadzenia konsultacji społecznych</w:t>
      </w:r>
      <w:r w:rsidR="00EF61A7">
        <w:rPr>
          <w:rFonts w:eastAsiaTheme="minorHAnsi" w:cs="Times New Roman"/>
          <w:szCs w:val="24"/>
          <w:lang w:eastAsia="en-US"/>
        </w:rPr>
        <w:t>.</w:t>
      </w:r>
    </w:p>
    <w:p w:rsidR="00D52269" w:rsidRPr="00C45FE8" w:rsidRDefault="002B37E6" w:rsidP="00D52269">
      <w:pPr>
        <w:widowControl/>
        <w:ind w:firstLine="567"/>
        <w:rPr>
          <w:rFonts w:eastAsiaTheme="minorHAnsi" w:cs="Times New Roman"/>
          <w:szCs w:val="24"/>
          <w:lang w:eastAsia="en-US"/>
        </w:rPr>
      </w:pPr>
      <w:r>
        <w:rPr>
          <w:rFonts w:eastAsiaTheme="minorHAnsi" w:cs="Times New Roman"/>
          <w:szCs w:val="24"/>
          <w:lang w:eastAsia="en-US"/>
        </w:rPr>
        <w:t>Ponadto projekt został</w:t>
      </w:r>
      <w:r w:rsidR="00D52269" w:rsidRPr="00C45FE8">
        <w:rPr>
          <w:rFonts w:eastAsiaTheme="minorHAnsi" w:cs="Times New Roman"/>
          <w:szCs w:val="24"/>
          <w:lang w:eastAsia="en-US"/>
        </w:rPr>
        <w:t xml:space="preserve"> skierowany, z prośbą o wyrażenie opinii, do Rady Legislacyjnej przy Prezesie Rady Ministrów.</w:t>
      </w:r>
    </w:p>
    <w:p w:rsidR="007962CC" w:rsidRDefault="007962CC" w:rsidP="00021851">
      <w:pPr>
        <w:widowControl/>
        <w:tabs>
          <w:tab w:val="left" w:pos="408"/>
        </w:tabs>
        <w:ind w:left="408" w:hanging="408"/>
        <w:rPr>
          <w:rFonts w:eastAsiaTheme="minorHAnsi" w:cs="Times New Roman"/>
          <w:szCs w:val="24"/>
          <w:lang w:eastAsia="en-US"/>
        </w:rPr>
      </w:pPr>
    </w:p>
    <w:p w:rsidR="00021851" w:rsidRDefault="007962CC" w:rsidP="00C45FE8">
      <w:pPr>
        <w:widowControl/>
        <w:rPr>
          <w:rFonts w:eastAsiaTheme="minorHAnsi" w:cs="Times New Roman"/>
          <w:b/>
          <w:szCs w:val="24"/>
          <w:lang w:eastAsia="en-US"/>
        </w:rPr>
      </w:pPr>
      <w:r w:rsidRPr="007A690B">
        <w:rPr>
          <w:rFonts w:eastAsiaTheme="minorHAnsi" w:cs="Times New Roman"/>
          <w:b/>
          <w:szCs w:val="24"/>
          <w:lang w:eastAsia="en-US"/>
        </w:rPr>
        <w:t>W</w:t>
      </w:r>
      <w:r w:rsidR="00C45FE8">
        <w:rPr>
          <w:rFonts w:eastAsiaTheme="minorHAnsi" w:cs="Times New Roman"/>
          <w:b/>
          <w:szCs w:val="24"/>
          <w:lang w:eastAsia="en-US"/>
        </w:rPr>
        <w:t xml:space="preserve">pływ aktu normatywnego na </w:t>
      </w:r>
      <w:r w:rsidR="00021851" w:rsidRPr="00021851">
        <w:rPr>
          <w:rFonts w:eastAsiaTheme="minorHAnsi" w:cs="Times New Roman"/>
          <w:b/>
          <w:szCs w:val="24"/>
          <w:lang w:eastAsia="en-US"/>
        </w:rPr>
        <w:t>sektor finansów publicznych, w tym budżet państwa i budżety jed</w:t>
      </w:r>
      <w:r w:rsidR="00C45FE8">
        <w:rPr>
          <w:rFonts w:eastAsiaTheme="minorHAnsi" w:cs="Times New Roman"/>
          <w:b/>
          <w:szCs w:val="24"/>
          <w:lang w:eastAsia="en-US"/>
        </w:rPr>
        <w:t>nostek samorządu terytorialnego</w:t>
      </w:r>
    </w:p>
    <w:p w:rsidR="00C45FE8" w:rsidRDefault="00C45FE8" w:rsidP="00C45FE8">
      <w:pPr>
        <w:widowControl/>
        <w:rPr>
          <w:rFonts w:eastAsiaTheme="minorHAnsi" w:cs="Times New Roman"/>
          <w:szCs w:val="24"/>
          <w:lang w:eastAsia="en-US"/>
        </w:rPr>
      </w:pPr>
      <w:r>
        <w:rPr>
          <w:rFonts w:eastAsiaTheme="minorHAnsi" w:cs="Times New Roman"/>
          <w:b/>
          <w:szCs w:val="24"/>
          <w:lang w:eastAsia="en-US"/>
        </w:rPr>
        <w:tab/>
      </w:r>
      <w:r w:rsidRPr="00C45FE8">
        <w:rPr>
          <w:rFonts w:eastAsiaTheme="minorHAnsi" w:cs="Times New Roman"/>
          <w:szCs w:val="24"/>
          <w:lang w:eastAsia="en-US"/>
        </w:rPr>
        <w:t xml:space="preserve">Udostępnianie w </w:t>
      </w:r>
      <w:r>
        <w:rPr>
          <w:rFonts w:eastAsiaTheme="minorHAnsi" w:cs="Times New Roman"/>
          <w:szCs w:val="24"/>
          <w:lang w:eastAsia="en-US"/>
        </w:rPr>
        <w:t>serwis</w:t>
      </w:r>
      <w:r w:rsidR="00F15CF4">
        <w:rPr>
          <w:rFonts w:eastAsiaTheme="minorHAnsi" w:cs="Times New Roman"/>
          <w:szCs w:val="24"/>
          <w:lang w:eastAsia="en-US"/>
        </w:rPr>
        <w:t>ie</w:t>
      </w:r>
      <w:r>
        <w:rPr>
          <w:rFonts w:eastAsiaTheme="minorHAnsi" w:cs="Times New Roman"/>
          <w:szCs w:val="24"/>
          <w:lang w:eastAsia="en-US"/>
        </w:rPr>
        <w:t xml:space="preserve"> </w:t>
      </w:r>
      <w:r w:rsidRPr="00C45FE8">
        <w:rPr>
          <w:rFonts w:eastAsiaTheme="minorHAnsi" w:cs="Times New Roman"/>
          <w:szCs w:val="24"/>
          <w:lang w:eastAsia="en-US"/>
        </w:rPr>
        <w:t>Rządowy</w:t>
      </w:r>
      <w:r>
        <w:rPr>
          <w:rFonts w:eastAsiaTheme="minorHAnsi" w:cs="Times New Roman"/>
          <w:szCs w:val="24"/>
          <w:lang w:eastAsia="en-US"/>
        </w:rPr>
        <w:t xml:space="preserve"> Proces Legislacyjny ocen funkcjonowania obowiązujących ustaw </w:t>
      </w:r>
      <w:r w:rsidR="00F15CF4">
        <w:rPr>
          <w:rFonts w:eastAsiaTheme="minorHAnsi" w:cs="Times New Roman"/>
          <w:szCs w:val="24"/>
          <w:lang w:eastAsia="en-US"/>
        </w:rPr>
        <w:t xml:space="preserve">(OSR ex-post) </w:t>
      </w:r>
      <w:r>
        <w:rPr>
          <w:rFonts w:eastAsiaTheme="minorHAnsi" w:cs="Times New Roman"/>
          <w:szCs w:val="24"/>
          <w:lang w:eastAsia="en-US"/>
        </w:rPr>
        <w:t>będzie wymagać d</w:t>
      </w:r>
      <w:r w:rsidRPr="00C45FE8">
        <w:rPr>
          <w:rFonts w:eastAsiaTheme="minorHAnsi" w:cs="Times New Roman"/>
          <w:szCs w:val="24"/>
          <w:lang w:eastAsia="en-US"/>
        </w:rPr>
        <w:t>ostosowani</w:t>
      </w:r>
      <w:r>
        <w:rPr>
          <w:rFonts w:eastAsiaTheme="minorHAnsi" w:cs="Times New Roman"/>
          <w:szCs w:val="24"/>
          <w:lang w:eastAsia="en-US"/>
        </w:rPr>
        <w:t xml:space="preserve">a serwisu do tego zadania. Koszty prac w zakresie dostosowania RPL zostaną pokryte ze środków przewidzianych w budżecie Rządowego Centrum Legislacji </w:t>
      </w:r>
      <w:r w:rsidR="00D10B42">
        <w:rPr>
          <w:rFonts w:eastAsiaTheme="minorHAnsi" w:cs="Times New Roman"/>
          <w:szCs w:val="24"/>
          <w:lang w:eastAsia="en-US"/>
        </w:rPr>
        <w:t xml:space="preserve">na rok 2013 </w:t>
      </w:r>
      <w:r>
        <w:rPr>
          <w:rFonts w:eastAsiaTheme="minorHAnsi" w:cs="Times New Roman"/>
          <w:szCs w:val="24"/>
          <w:lang w:eastAsia="en-US"/>
        </w:rPr>
        <w:t xml:space="preserve">w wysokości </w:t>
      </w:r>
      <w:r w:rsidR="00D10B42">
        <w:rPr>
          <w:rFonts w:eastAsiaTheme="minorHAnsi" w:cs="Times New Roman"/>
          <w:szCs w:val="24"/>
          <w:lang w:eastAsia="en-US"/>
        </w:rPr>
        <w:t xml:space="preserve">ok. </w:t>
      </w:r>
      <w:r>
        <w:rPr>
          <w:rFonts w:eastAsiaTheme="minorHAnsi" w:cs="Times New Roman"/>
          <w:szCs w:val="24"/>
          <w:lang w:eastAsia="en-US"/>
        </w:rPr>
        <w:t>50 tys. zł. na utrzymanie i modernizację tego serwisu.</w:t>
      </w:r>
    </w:p>
    <w:p w:rsidR="00D10B42" w:rsidRPr="00C45FE8" w:rsidRDefault="00D10B42" w:rsidP="00C45FE8">
      <w:pPr>
        <w:widowControl/>
        <w:rPr>
          <w:rFonts w:eastAsiaTheme="minorHAnsi" w:cs="Times New Roman"/>
          <w:szCs w:val="24"/>
          <w:lang w:eastAsia="en-US"/>
        </w:rPr>
      </w:pPr>
    </w:p>
    <w:p w:rsidR="00021851" w:rsidRPr="00A53F15" w:rsidRDefault="00C45FE8" w:rsidP="00C45FE8">
      <w:pPr>
        <w:widowControl/>
        <w:rPr>
          <w:rFonts w:eastAsiaTheme="minorHAnsi" w:cs="Times New Roman"/>
          <w:b/>
          <w:szCs w:val="24"/>
          <w:lang w:eastAsia="en-US"/>
        </w:rPr>
      </w:pPr>
      <w:r w:rsidRPr="007A690B">
        <w:rPr>
          <w:rFonts w:eastAsiaTheme="minorHAnsi" w:cs="Times New Roman"/>
          <w:b/>
          <w:szCs w:val="24"/>
          <w:lang w:eastAsia="en-US"/>
        </w:rPr>
        <w:t>W</w:t>
      </w:r>
      <w:r>
        <w:rPr>
          <w:rFonts w:eastAsiaTheme="minorHAnsi" w:cs="Times New Roman"/>
          <w:b/>
          <w:szCs w:val="24"/>
          <w:lang w:eastAsia="en-US"/>
        </w:rPr>
        <w:t xml:space="preserve">pływ aktu normatywnego na </w:t>
      </w:r>
      <w:r w:rsidR="00021851" w:rsidRPr="00021851">
        <w:rPr>
          <w:rFonts w:eastAsiaTheme="minorHAnsi" w:cs="Times New Roman"/>
          <w:b/>
          <w:szCs w:val="24"/>
          <w:lang w:eastAsia="en-US"/>
        </w:rPr>
        <w:t>rynek pracy,</w:t>
      </w:r>
      <w:r>
        <w:rPr>
          <w:rFonts w:eastAsiaTheme="minorHAnsi" w:cs="Times New Roman"/>
          <w:b/>
          <w:szCs w:val="24"/>
          <w:lang w:eastAsia="en-US"/>
        </w:rPr>
        <w:t xml:space="preserve"> </w:t>
      </w:r>
      <w:r w:rsidR="00021851" w:rsidRPr="00021851">
        <w:rPr>
          <w:rFonts w:eastAsiaTheme="minorHAnsi" w:cs="Times New Roman"/>
          <w:b/>
          <w:szCs w:val="24"/>
          <w:lang w:eastAsia="en-US"/>
        </w:rPr>
        <w:t>konkurencyjność gospodarki i przedsiębiorczość, w tym na funkcjonowanie przedsiębiorstw,</w:t>
      </w:r>
      <w:r>
        <w:rPr>
          <w:rFonts w:eastAsiaTheme="minorHAnsi" w:cs="Times New Roman"/>
          <w:b/>
          <w:szCs w:val="24"/>
          <w:lang w:eastAsia="en-US"/>
        </w:rPr>
        <w:t xml:space="preserve"> </w:t>
      </w:r>
      <w:r w:rsidR="007A690B" w:rsidRPr="00A53F15">
        <w:rPr>
          <w:rFonts w:eastAsiaTheme="minorHAnsi" w:cs="Times New Roman"/>
          <w:b/>
          <w:szCs w:val="24"/>
          <w:lang w:eastAsia="en-US"/>
        </w:rPr>
        <w:t>sytuację i rozwój regionalny</w:t>
      </w:r>
    </w:p>
    <w:p w:rsidR="007A690B" w:rsidRPr="00021851" w:rsidRDefault="007A690B" w:rsidP="00D522CE">
      <w:pPr>
        <w:widowControl/>
        <w:tabs>
          <w:tab w:val="left" w:pos="680"/>
        </w:tabs>
        <w:ind w:firstLine="567"/>
        <w:rPr>
          <w:rFonts w:eastAsiaTheme="minorHAnsi" w:cs="Times New Roman"/>
          <w:szCs w:val="24"/>
          <w:lang w:eastAsia="en-US"/>
        </w:rPr>
      </w:pPr>
      <w:r>
        <w:rPr>
          <w:rFonts w:eastAsiaTheme="minorHAnsi" w:cs="Times New Roman"/>
          <w:szCs w:val="24"/>
          <w:lang w:eastAsia="en-US"/>
        </w:rPr>
        <w:t xml:space="preserve">Nie przewiduje się bezpośrednich skutków projektowanych regulacji we wskazanych wyżej obszarach. Należy jednak zauważyć, że rządowy proces legislacyjny, którego w </w:t>
      </w:r>
      <w:r>
        <w:rPr>
          <w:rFonts w:eastAsiaTheme="minorHAnsi" w:cs="Times New Roman"/>
          <w:szCs w:val="24"/>
          <w:lang w:eastAsia="en-US"/>
        </w:rPr>
        <w:lastRenderedPageBreak/>
        <w:t xml:space="preserve">znacznej mierze dotyczą projektowane regulacje, określa ramy prac nad aktami normatywnymi i innymi dokumentami, jak np. strategie, czy programy rządowe, których celem może być bezpośrednie oddziaływanie w tych obszarach. Zakładane usprawnienie tego procesu może zatem pośrednio </w:t>
      </w:r>
      <w:r w:rsidR="00472D7F">
        <w:rPr>
          <w:rFonts w:eastAsiaTheme="minorHAnsi" w:cs="Times New Roman"/>
          <w:szCs w:val="24"/>
          <w:lang w:eastAsia="en-US"/>
        </w:rPr>
        <w:t xml:space="preserve">wywrzeć </w:t>
      </w:r>
      <w:r>
        <w:rPr>
          <w:rFonts w:eastAsiaTheme="minorHAnsi" w:cs="Times New Roman"/>
          <w:szCs w:val="24"/>
          <w:lang w:eastAsia="en-US"/>
        </w:rPr>
        <w:t xml:space="preserve">pozytywne skutki </w:t>
      </w:r>
      <w:r w:rsidR="00472D7F">
        <w:rPr>
          <w:rFonts w:eastAsiaTheme="minorHAnsi" w:cs="Times New Roman"/>
          <w:szCs w:val="24"/>
          <w:lang w:eastAsia="en-US"/>
        </w:rPr>
        <w:t xml:space="preserve">w obszarach objętych zakresem regulacji dokumentów rządowych.   </w:t>
      </w:r>
    </w:p>
    <w:p w:rsidR="007A690B" w:rsidRDefault="007A690B" w:rsidP="00021851">
      <w:pPr>
        <w:widowControl/>
        <w:tabs>
          <w:tab w:val="left" w:pos="408"/>
        </w:tabs>
        <w:ind w:left="408" w:hanging="408"/>
        <w:rPr>
          <w:rFonts w:eastAsiaTheme="minorHAnsi" w:cs="Times New Roman"/>
          <w:szCs w:val="24"/>
          <w:lang w:eastAsia="en-US"/>
        </w:rPr>
      </w:pPr>
    </w:p>
    <w:p w:rsidR="00472D7F" w:rsidRPr="00A53F15" w:rsidRDefault="00472D7F" w:rsidP="00021851">
      <w:pPr>
        <w:widowControl/>
        <w:tabs>
          <w:tab w:val="left" w:pos="408"/>
        </w:tabs>
        <w:ind w:left="408" w:hanging="408"/>
        <w:rPr>
          <w:rFonts w:eastAsiaTheme="minorHAnsi" w:cs="Times New Roman"/>
          <w:b/>
          <w:szCs w:val="24"/>
          <w:lang w:eastAsia="en-US"/>
        </w:rPr>
      </w:pPr>
      <w:r w:rsidRPr="00A53F15">
        <w:rPr>
          <w:rFonts w:eastAsiaTheme="minorHAnsi" w:cs="Times New Roman"/>
          <w:b/>
          <w:szCs w:val="24"/>
          <w:lang w:eastAsia="en-US"/>
        </w:rPr>
        <w:t>Ź</w:t>
      </w:r>
      <w:r w:rsidR="00021851" w:rsidRPr="00021851">
        <w:rPr>
          <w:rFonts w:eastAsiaTheme="minorHAnsi" w:cs="Times New Roman"/>
          <w:b/>
          <w:szCs w:val="24"/>
          <w:lang w:eastAsia="en-US"/>
        </w:rPr>
        <w:t>ródł</w:t>
      </w:r>
      <w:r w:rsidRPr="00A53F15">
        <w:rPr>
          <w:rFonts w:eastAsiaTheme="minorHAnsi" w:cs="Times New Roman"/>
          <w:b/>
          <w:szCs w:val="24"/>
          <w:lang w:eastAsia="en-US"/>
        </w:rPr>
        <w:t>a</w:t>
      </w:r>
      <w:r w:rsidR="00021851" w:rsidRPr="00021851">
        <w:rPr>
          <w:rFonts w:eastAsiaTheme="minorHAnsi" w:cs="Times New Roman"/>
          <w:b/>
          <w:szCs w:val="24"/>
          <w:lang w:eastAsia="en-US"/>
        </w:rPr>
        <w:t xml:space="preserve"> finansowania</w:t>
      </w:r>
    </w:p>
    <w:p w:rsidR="00021851" w:rsidRPr="00EC03D1" w:rsidRDefault="00F15CF4" w:rsidP="00EC03D1">
      <w:pPr>
        <w:widowControl/>
        <w:ind w:firstLine="567"/>
        <w:rPr>
          <w:rFonts w:eastAsiaTheme="minorHAnsi" w:cs="Times New Roman"/>
          <w:szCs w:val="24"/>
          <w:lang w:eastAsia="en-US"/>
        </w:rPr>
      </w:pPr>
      <w:r>
        <w:rPr>
          <w:rFonts w:eastAsiaTheme="minorHAnsi" w:cs="Times New Roman"/>
          <w:szCs w:val="24"/>
          <w:lang w:eastAsia="en-US"/>
        </w:rPr>
        <w:t xml:space="preserve">Koszty </w:t>
      </w:r>
      <w:r w:rsidR="00C45FE8">
        <w:rPr>
          <w:rFonts w:eastAsiaTheme="minorHAnsi" w:cs="Times New Roman"/>
          <w:szCs w:val="24"/>
          <w:lang w:eastAsia="en-US"/>
        </w:rPr>
        <w:t>dostosowania RPL do u</w:t>
      </w:r>
      <w:r w:rsidR="00C45FE8" w:rsidRPr="00C45FE8">
        <w:rPr>
          <w:rFonts w:eastAsiaTheme="minorHAnsi" w:cs="Times New Roman"/>
          <w:szCs w:val="24"/>
          <w:lang w:eastAsia="en-US"/>
        </w:rPr>
        <w:t>dostępniani</w:t>
      </w:r>
      <w:r w:rsidR="00C45FE8">
        <w:rPr>
          <w:rFonts w:eastAsiaTheme="minorHAnsi" w:cs="Times New Roman"/>
          <w:szCs w:val="24"/>
          <w:lang w:eastAsia="en-US"/>
        </w:rPr>
        <w:t>a</w:t>
      </w:r>
      <w:r>
        <w:rPr>
          <w:rFonts w:eastAsiaTheme="minorHAnsi" w:cs="Times New Roman"/>
          <w:szCs w:val="24"/>
          <w:lang w:eastAsia="en-US"/>
        </w:rPr>
        <w:t xml:space="preserve"> w nim</w:t>
      </w:r>
      <w:r w:rsidR="00C45FE8" w:rsidRPr="00C45FE8">
        <w:rPr>
          <w:rFonts w:eastAsiaTheme="minorHAnsi" w:cs="Times New Roman"/>
          <w:szCs w:val="24"/>
          <w:lang w:eastAsia="en-US"/>
        </w:rPr>
        <w:t xml:space="preserve"> </w:t>
      </w:r>
      <w:r w:rsidR="00C45FE8">
        <w:rPr>
          <w:rFonts w:eastAsiaTheme="minorHAnsi" w:cs="Times New Roman"/>
          <w:szCs w:val="24"/>
          <w:lang w:eastAsia="en-US"/>
        </w:rPr>
        <w:t xml:space="preserve">ocen funkcjonowania obowiązujących ustaw zostaną pokryte ze środków </w:t>
      </w:r>
      <w:r>
        <w:rPr>
          <w:rFonts w:eastAsiaTheme="minorHAnsi" w:cs="Times New Roman"/>
          <w:szCs w:val="24"/>
          <w:lang w:eastAsia="en-US"/>
        </w:rPr>
        <w:t xml:space="preserve">budżetu państwa w części </w:t>
      </w:r>
      <w:r w:rsidR="00C45FE8">
        <w:rPr>
          <w:rFonts w:eastAsiaTheme="minorHAnsi" w:cs="Times New Roman"/>
          <w:szCs w:val="24"/>
          <w:lang w:eastAsia="en-US"/>
        </w:rPr>
        <w:t>Rządowe Centrum Legislacji</w:t>
      </w:r>
      <w:r>
        <w:rPr>
          <w:rFonts w:eastAsiaTheme="minorHAnsi" w:cs="Times New Roman"/>
          <w:szCs w:val="24"/>
          <w:lang w:eastAsia="en-US"/>
        </w:rPr>
        <w:t>. W pozostałym zakresie w</w:t>
      </w:r>
      <w:r w:rsidR="00472D7F">
        <w:rPr>
          <w:rFonts w:eastAsiaTheme="minorHAnsi" w:cs="Times New Roman"/>
          <w:szCs w:val="24"/>
          <w:lang w:eastAsia="en-US"/>
        </w:rPr>
        <w:t>ejście w życie p</w:t>
      </w:r>
      <w:r w:rsidR="00021851" w:rsidRPr="00021851">
        <w:rPr>
          <w:rFonts w:eastAsiaTheme="minorHAnsi" w:cs="Times New Roman"/>
          <w:szCs w:val="24"/>
          <w:lang w:eastAsia="en-US"/>
        </w:rPr>
        <w:t>rojekt</w:t>
      </w:r>
      <w:r w:rsidR="00D52269">
        <w:rPr>
          <w:rFonts w:eastAsiaTheme="minorHAnsi" w:cs="Times New Roman"/>
          <w:szCs w:val="24"/>
          <w:lang w:eastAsia="en-US"/>
        </w:rPr>
        <w:t xml:space="preserve">owanej </w:t>
      </w:r>
      <w:r w:rsidR="00472D7F">
        <w:rPr>
          <w:rFonts w:eastAsiaTheme="minorHAnsi" w:cs="Times New Roman"/>
          <w:szCs w:val="24"/>
          <w:lang w:eastAsia="en-US"/>
        </w:rPr>
        <w:t>u</w:t>
      </w:r>
      <w:r w:rsidR="00D52269">
        <w:rPr>
          <w:rFonts w:eastAsiaTheme="minorHAnsi" w:cs="Times New Roman"/>
          <w:szCs w:val="24"/>
          <w:lang w:eastAsia="en-US"/>
        </w:rPr>
        <w:t>chwały</w:t>
      </w:r>
      <w:r w:rsidR="00021851" w:rsidRPr="00021851">
        <w:rPr>
          <w:rFonts w:eastAsiaTheme="minorHAnsi" w:cs="Times New Roman"/>
          <w:szCs w:val="24"/>
          <w:lang w:eastAsia="en-US"/>
        </w:rPr>
        <w:t xml:space="preserve"> </w:t>
      </w:r>
      <w:r w:rsidR="00472D7F">
        <w:rPr>
          <w:rFonts w:eastAsiaTheme="minorHAnsi" w:cs="Times New Roman"/>
          <w:szCs w:val="24"/>
          <w:lang w:eastAsia="en-US"/>
        </w:rPr>
        <w:t xml:space="preserve">nie wymaga </w:t>
      </w:r>
      <w:r w:rsidR="00A53F15">
        <w:rPr>
          <w:rFonts w:eastAsiaTheme="minorHAnsi" w:cs="Times New Roman"/>
          <w:szCs w:val="24"/>
          <w:lang w:eastAsia="en-US"/>
        </w:rPr>
        <w:t>zapewnienia środków finansowych</w:t>
      </w:r>
      <w:r w:rsidR="00472D7F">
        <w:rPr>
          <w:rFonts w:eastAsiaTheme="minorHAnsi" w:cs="Times New Roman"/>
          <w:szCs w:val="24"/>
          <w:lang w:eastAsia="en-US"/>
        </w:rPr>
        <w:t xml:space="preserve">. </w:t>
      </w:r>
    </w:p>
    <w:sectPr w:rsidR="00021851" w:rsidRPr="00EC03D1" w:rsidSect="008A006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18" w:rsidRDefault="00AF7718" w:rsidP="008A006F">
      <w:pPr>
        <w:spacing w:line="240" w:lineRule="auto"/>
      </w:pPr>
      <w:r>
        <w:separator/>
      </w:r>
    </w:p>
  </w:endnote>
  <w:endnote w:type="continuationSeparator" w:id="0">
    <w:p w:rsidR="00AF7718" w:rsidRDefault="00AF7718" w:rsidP="008A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18" w:rsidRDefault="00AF7718" w:rsidP="008A006F">
      <w:pPr>
        <w:spacing w:line="240" w:lineRule="auto"/>
      </w:pPr>
      <w:r>
        <w:separator/>
      </w:r>
    </w:p>
  </w:footnote>
  <w:footnote w:type="continuationSeparator" w:id="0">
    <w:p w:rsidR="00AF7718" w:rsidRDefault="00AF7718" w:rsidP="008A0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id w:val="-760831595"/>
      <w:docPartObj>
        <w:docPartGallery w:val="Page Numbers (Top of Page)"/>
        <w:docPartUnique/>
      </w:docPartObj>
    </w:sdtPr>
    <w:sdtEndPr/>
    <w:sdtContent>
      <w:p w:rsidR="008E6885" w:rsidRPr="008A006F" w:rsidRDefault="008E6885" w:rsidP="008A006F">
        <w:pPr>
          <w:pStyle w:val="Nagwek"/>
          <w:jc w:val="center"/>
          <w:rPr>
            <w:rFonts w:asciiTheme="majorHAnsi" w:eastAsiaTheme="majorEastAsia" w:hAnsiTheme="majorHAnsi" w:cstheme="majorBidi"/>
            <w:sz w:val="22"/>
            <w:szCs w:val="22"/>
          </w:rPr>
        </w:pPr>
        <w:r w:rsidRPr="008A006F">
          <w:rPr>
            <w:rFonts w:asciiTheme="majorHAnsi" w:eastAsiaTheme="majorEastAsia" w:hAnsiTheme="majorHAnsi" w:cstheme="majorBidi"/>
            <w:sz w:val="22"/>
            <w:szCs w:val="22"/>
          </w:rPr>
          <w:t xml:space="preserve">– </w:t>
        </w:r>
        <w:r w:rsidRPr="008A006F">
          <w:rPr>
            <w:rFonts w:asciiTheme="minorHAnsi" w:eastAsiaTheme="minorEastAsia" w:hAnsiTheme="minorHAnsi" w:cstheme="minorBidi"/>
            <w:sz w:val="22"/>
            <w:szCs w:val="22"/>
          </w:rPr>
          <w:fldChar w:fldCharType="begin"/>
        </w:r>
        <w:r w:rsidRPr="008A006F">
          <w:rPr>
            <w:sz w:val="22"/>
            <w:szCs w:val="22"/>
          </w:rPr>
          <w:instrText>PAGE    \* MERGEFORMAT</w:instrText>
        </w:r>
        <w:r w:rsidRPr="008A006F">
          <w:rPr>
            <w:rFonts w:asciiTheme="minorHAnsi" w:eastAsiaTheme="minorEastAsia" w:hAnsiTheme="minorHAnsi" w:cstheme="minorBidi"/>
            <w:sz w:val="22"/>
            <w:szCs w:val="22"/>
          </w:rPr>
          <w:fldChar w:fldCharType="separate"/>
        </w:r>
        <w:r w:rsidR="006F6341" w:rsidRPr="006F6341">
          <w:rPr>
            <w:rFonts w:asciiTheme="majorHAnsi" w:eastAsiaTheme="majorEastAsia" w:hAnsiTheme="majorHAnsi" w:cstheme="majorBidi"/>
            <w:noProof/>
            <w:sz w:val="22"/>
            <w:szCs w:val="22"/>
          </w:rPr>
          <w:t>27</w:t>
        </w:r>
        <w:r w:rsidRPr="008A006F">
          <w:rPr>
            <w:rFonts w:asciiTheme="majorHAnsi" w:eastAsiaTheme="majorEastAsia" w:hAnsiTheme="majorHAnsi" w:cstheme="majorBidi"/>
            <w:sz w:val="22"/>
            <w:szCs w:val="22"/>
          </w:rPr>
          <w:fldChar w:fldCharType="end"/>
        </w:r>
        <w:r w:rsidRPr="008A006F">
          <w:rPr>
            <w:rFonts w:asciiTheme="majorHAnsi" w:eastAsiaTheme="majorEastAsia" w:hAnsiTheme="majorHAnsi" w:cstheme="majorBidi"/>
            <w:sz w:val="22"/>
            <w:szCs w:val="22"/>
          </w:rPr>
          <w:t xml:space="preserve"> – </w:t>
        </w:r>
      </w:p>
    </w:sdtContent>
  </w:sdt>
  <w:p w:rsidR="008E6885" w:rsidRDefault="008E68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D64FB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66D3C5F"/>
    <w:multiLevelType w:val="hybridMultilevel"/>
    <w:tmpl w:val="379CE7C4"/>
    <w:lvl w:ilvl="0" w:tplc="0A36F8E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C926CDB"/>
    <w:multiLevelType w:val="hybridMultilevel"/>
    <w:tmpl w:val="DC6EF806"/>
    <w:lvl w:ilvl="0" w:tplc="A8AA35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84423E9"/>
    <w:multiLevelType w:val="hybridMultilevel"/>
    <w:tmpl w:val="5AA24D38"/>
    <w:lvl w:ilvl="0" w:tplc="7B6C3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2A2D25"/>
    <w:multiLevelType w:val="hybridMultilevel"/>
    <w:tmpl w:val="0F267A00"/>
    <w:lvl w:ilvl="0" w:tplc="1D84B0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1BC3DAF"/>
    <w:multiLevelType w:val="hybridMultilevel"/>
    <w:tmpl w:val="0FCC6D4E"/>
    <w:lvl w:ilvl="0" w:tplc="AB043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6C3375"/>
    <w:multiLevelType w:val="hybridMultilevel"/>
    <w:tmpl w:val="A9581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176438"/>
    <w:multiLevelType w:val="hybridMultilevel"/>
    <w:tmpl w:val="20CA3EF6"/>
    <w:lvl w:ilvl="0" w:tplc="1C94A6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A573980"/>
    <w:multiLevelType w:val="hybridMultilevel"/>
    <w:tmpl w:val="2018B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3D63BC"/>
    <w:multiLevelType w:val="hybridMultilevel"/>
    <w:tmpl w:val="F4CCE98C"/>
    <w:lvl w:ilvl="0" w:tplc="0A36F8EC">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68DB707E"/>
    <w:multiLevelType w:val="hybridMultilevel"/>
    <w:tmpl w:val="5EDA4652"/>
    <w:lvl w:ilvl="0" w:tplc="E0C6C5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73D57993"/>
    <w:multiLevelType w:val="hybridMultilevel"/>
    <w:tmpl w:val="B49C51A4"/>
    <w:lvl w:ilvl="0" w:tplc="0A36F8EC">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6"/>
  </w:num>
  <w:num w:numId="3">
    <w:abstractNumId w:val="7"/>
  </w:num>
  <w:num w:numId="4">
    <w:abstractNumId w:val="1"/>
  </w:num>
  <w:num w:numId="5">
    <w:abstractNumId w:val="9"/>
  </w:num>
  <w:num w:numId="6">
    <w:abstractNumId w:val="11"/>
  </w:num>
  <w:num w:numId="7">
    <w:abstractNumId w:val="4"/>
  </w:num>
  <w:num w:numId="8">
    <w:abstractNumId w:val="10"/>
  </w:num>
  <w:num w:numId="9">
    <w:abstractNumId w:val="2"/>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46EB"/>
    <w:rsid w:val="000202BA"/>
    <w:rsid w:val="00021851"/>
    <w:rsid w:val="00031577"/>
    <w:rsid w:val="00032AF5"/>
    <w:rsid w:val="0004127E"/>
    <w:rsid w:val="00051AF2"/>
    <w:rsid w:val="00053061"/>
    <w:rsid w:val="00056763"/>
    <w:rsid w:val="0006606B"/>
    <w:rsid w:val="00095070"/>
    <w:rsid w:val="00097B8C"/>
    <w:rsid w:val="000A21E5"/>
    <w:rsid w:val="000C01EF"/>
    <w:rsid w:val="000C3568"/>
    <w:rsid w:val="000E4900"/>
    <w:rsid w:val="000F0A41"/>
    <w:rsid w:val="000F7B3B"/>
    <w:rsid w:val="00100107"/>
    <w:rsid w:val="00112F2E"/>
    <w:rsid w:val="00114FAC"/>
    <w:rsid w:val="0012310C"/>
    <w:rsid w:val="00150CD2"/>
    <w:rsid w:val="001555BD"/>
    <w:rsid w:val="00187582"/>
    <w:rsid w:val="00192390"/>
    <w:rsid w:val="00193398"/>
    <w:rsid w:val="001C4A12"/>
    <w:rsid w:val="001E356F"/>
    <w:rsid w:val="001E6467"/>
    <w:rsid w:val="001E7B76"/>
    <w:rsid w:val="00230820"/>
    <w:rsid w:val="00232683"/>
    <w:rsid w:val="0023426A"/>
    <w:rsid w:val="00234FDB"/>
    <w:rsid w:val="00244EC9"/>
    <w:rsid w:val="002473E8"/>
    <w:rsid w:val="00250817"/>
    <w:rsid w:val="00252D49"/>
    <w:rsid w:val="002539F4"/>
    <w:rsid w:val="002566FA"/>
    <w:rsid w:val="00270D97"/>
    <w:rsid w:val="00273B76"/>
    <w:rsid w:val="002831BD"/>
    <w:rsid w:val="00292792"/>
    <w:rsid w:val="002A4825"/>
    <w:rsid w:val="002A7300"/>
    <w:rsid w:val="002B01B1"/>
    <w:rsid w:val="002B37E6"/>
    <w:rsid w:val="002C542B"/>
    <w:rsid w:val="002D0DAA"/>
    <w:rsid w:val="002E5C4D"/>
    <w:rsid w:val="003007F5"/>
    <w:rsid w:val="00301AE6"/>
    <w:rsid w:val="003159FD"/>
    <w:rsid w:val="00316B45"/>
    <w:rsid w:val="00323443"/>
    <w:rsid w:val="0033212C"/>
    <w:rsid w:val="003327FA"/>
    <w:rsid w:val="0033786C"/>
    <w:rsid w:val="00362063"/>
    <w:rsid w:val="00364DE3"/>
    <w:rsid w:val="00370C46"/>
    <w:rsid w:val="00384AB1"/>
    <w:rsid w:val="003A2647"/>
    <w:rsid w:val="003A29EE"/>
    <w:rsid w:val="003A7362"/>
    <w:rsid w:val="003C1A60"/>
    <w:rsid w:val="003C7EE7"/>
    <w:rsid w:val="003E078A"/>
    <w:rsid w:val="003E3F48"/>
    <w:rsid w:val="003E4EC8"/>
    <w:rsid w:val="003F2294"/>
    <w:rsid w:val="004051F3"/>
    <w:rsid w:val="00413236"/>
    <w:rsid w:val="00417B5B"/>
    <w:rsid w:val="0043246D"/>
    <w:rsid w:val="00450073"/>
    <w:rsid w:val="00472D7F"/>
    <w:rsid w:val="004760AC"/>
    <w:rsid w:val="00482889"/>
    <w:rsid w:val="004916D2"/>
    <w:rsid w:val="00491991"/>
    <w:rsid w:val="00493CBF"/>
    <w:rsid w:val="004B2486"/>
    <w:rsid w:val="004B532A"/>
    <w:rsid w:val="004D0CC4"/>
    <w:rsid w:val="004E71E7"/>
    <w:rsid w:val="004F0994"/>
    <w:rsid w:val="004F72F1"/>
    <w:rsid w:val="00505460"/>
    <w:rsid w:val="005069D3"/>
    <w:rsid w:val="00516138"/>
    <w:rsid w:val="00521A5B"/>
    <w:rsid w:val="00543B0A"/>
    <w:rsid w:val="00552699"/>
    <w:rsid w:val="00552BD4"/>
    <w:rsid w:val="0057672F"/>
    <w:rsid w:val="00577A07"/>
    <w:rsid w:val="0058671E"/>
    <w:rsid w:val="005A13F7"/>
    <w:rsid w:val="005A707A"/>
    <w:rsid w:val="005A7CE4"/>
    <w:rsid w:val="005B061D"/>
    <w:rsid w:val="005B1C43"/>
    <w:rsid w:val="005E29B1"/>
    <w:rsid w:val="005E2BBD"/>
    <w:rsid w:val="005F2AC9"/>
    <w:rsid w:val="0060477C"/>
    <w:rsid w:val="006313F5"/>
    <w:rsid w:val="006426A9"/>
    <w:rsid w:val="00677105"/>
    <w:rsid w:val="006868CD"/>
    <w:rsid w:val="00693C01"/>
    <w:rsid w:val="00694F1E"/>
    <w:rsid w:val="006A54B5"/>
    <w:rsid w:val="006B2CDA"/>
    <w:rsid w:val="006B6518"/>
    <w:rsid w:val="006B7248"/>
    <w:rsid w:val="006C7EE2"/>
    <w:rsid w:val="006D06E5"/>
    <w:rsid w:val="006D2E58"/>
    <w:rsid w:val="006D5B11"/>
    <w:rsid w:val="006E0A06"/>
    <w:rsid w:val="006F6341"/>
    <w:rsid w:val="006F69ED"/>
    <w:rsid w:val="007004FA"/>
    <w:rsid w:val="007066A0"/>
    <w:rsid w:val="00707554"/>
    <w:rsid w:val="007162BE"/>
    <w:rsid w:val="00723556"/>
    <w:rsid w:val="007279B5"/>
    <w:rsid w:val="007329FD"/>
    <w:rsid w:val="007361F4"/>
    <w:rsid w:val="00756B9D"/>
    <w:rsid w:val="00756E9B"/>
    <w:rsid w:val="00760D2A"/>
    <w:rsid w:val="007819C5"/>
    <w:rsid w:val="007878C2"/>
    <w:rsid w:val="007921AA"/>
    <w:rsid w:val="007962CC"/>
    <w:rsid w:val="007A690B"/>
    <w:rsid w:val="007B1322"/>
    <w:rsid w:val="007B5858"/>
    <w:rsid w:val="007C539F"/>
    <w:rsid w:val="007C6005"/>
    <w:rsid w:val="007D3D86"/>
    <w:rsid w:val="007D551A"/>
    <w:rsid w:val="007F4774"/>
    <w:rsid w:val="00817BF5"/>
    <w:rsid w:val="0082559B"/>
    <w:rsid w:val="00827E78"/>
    <w:rsid w:val="00861A20"/>
    <w:rsid w:val="00865B1E"/>
    <w:rsid w:val="00866E9D"/>
    <w:rsid w:val="008723A2"/>
    <w:rsid w:val="00875A0C"/>
    <w:rsid w:val="00877C08"/>
    <w:rsid w:val="00887300"/>
    <w:rsid w:val="00897974"/>
    <w:rsid w:val="008A006F"/>
    <w:rsid w:val="008A02CA"/>
    <w:rsid w:val="008B5F30"/>
    <w:rsid w:val="008C3CE3"/>
    <w:rsid w:val="008E6885"/>
    <w:rsid w:val="008E7869"/>
    <w:rsid w:val="008F46EB"/>
    <w:rsid w:val="00903691"/>
    <w:rsid w:val="00916BAE"/>
    <w:rsid w:val="009177B8"/>
    <w:rsid w:val="00920531"/>
    <w:rsid w:val="00930826"/>
    <w:rsid w:val="00937BCF"/>
    <w:rsid w:val="009422F6"/>
    <w:rsid w:val="00950A5C"/>
    <w:rsid w:val="00967767"/>
    <w:rsid w:val="00976CD6"/>
    <w:rsid w:val="00995688"/>
    <w:rsid w:val="009C55EC"/>
    <w:rsid w:val="009E0750"/>
    <w:rsid w:val="00A037F2"/>
    <w:rsid w:val="00A13267"/>
    <w:rsid w:val="00A218A0"/>
    <w:rsid w:val="00A256D5"/>
    <w:rsid w:val="00A26CF5"/>
    <w:rsid w:val="00A41013"/>
    <w:rsid w:val="00A53F15"/>
    <w:rsid w:val="00A5540A"/>
    <w:rsid w:val="00A561A3"/>
    <w:rsid w:val="00A577DD"/>
    <w:rsid w:val="00A616CB"/>
    <w:rsid w:val="00A66A78"/>
    <w:rsid w:val="00A701D8"/>
    <w:rsid w:val="00A876C7"/>
    <w:rsid w:val="00AA1DFC"/>
    <w:rsid w:val="00AB3AE9"/>
    <w:rsid w:val="00AC3F84"/>
    <w:rsid w:val="00AC609A"/>
    <w:rsid w:val="00AD214F"/>
    <w:rsid w:val="00AD64B1"/>
    <w:rsid w:val="00AE6008"/>
    <w:rsid w:val="00AE674E"/>
    <w:rsid w:val="00AF174A"/>
    <w:rsid w:val="00AF1CDF"/>
    <w:rsid w:val="00AF7718"/>
    <w:rsid w:val="00B04A50"/>
    <w:rsid w:val="00B1527C"/>
    <w:rsid w:val="00B27F6D"/>
    <w:rsid w:val="00B3498C"/>
    <w:rsid w:val="00B36191"/>
    <w:rsid w:val="00B43666"/>
    <w:rsid w:val="00B67CF1"/>
    <w:rsid w:val="00B74402"/>
    <w:rsid w:val="00B77752"/>
    <w:rsid w:val="00B8509A"/>
    <w:rsid w:val="00B930DB"/>
    <w:rsid w:val="00BA59F8"/>
    <w:rsid w:val="00BB4281"/>
    <w:rsid w:val="00BC0DD9"/>
    <w:rsid w:val="00BC250F"/>
    <w:rsid w:val="00BC2CD4"/>
    <w:rsid w:val="00BC3D75"/>
    <w:rsid w:val="00BC4902"/>
    <w:rsid w:val="00BE0562"/>
    <w:rsid w:val="00BE7F03"/>
    <w:rsid w:val="00BF54C7"/>
    <w:rsid w:val="00C0252A"/>
    <w:rsid w:val="00C04F05"/>
    <w:rsid w:val="00C37516"/>
    <w:rsid w:val="00C45FE8"/>
    <w:rsid w:val="00C4620F"/>
    <w:rsid w:val="00C67A4D"/>
    <w:rsid w:val="00C76682"/>
    <w:rsid w:val="00C97580"/>
    <w:rsid w:val="00C97D89"/>
    <w:rsid w:val="00CB48C9"/>
    <w:rsid w:val="00CD5CDE"/>
    <w:rsid w:val="00CD7221"/>
    <w:rsid w:val="00CD776E"/>
    <w:rsid w:val="00D0118E"/>
    <w:rsid w:val="00D02B9C"/>
    <w:rsid w:val="00D10B42"/>
    <w:rsid w:val="00D323F2"/>
    <w:rsid w:val="00D36676"/>
    <w:rsid w:val="00D44180"/>
    <w:rsid w:val="00D50C59"/>
    <w:rsid w:val="00D52269"/>
    <w:rsid w:val="00D522CE"/>
    <w:rsid w:val="00D64229"/>
    <w:rsid w:val="00D92BC1"/>
    <w:rsid w:val="00D965BD"/>
    <w:rsid w:val="00DA1828"/>
    <w:rsid w:val="00DA2E08"/>
    <w:rsid w:val="00DA3095"/>
    <w:rsid w:val="00DB4B95"/>
    <w:rsid w:val="00DC7074"/>
    <w:rsid w:val="00DC72FC"/>
    <w:rsid w:val="00DD31F2"/>
    <w:rsid w:val="00DE6026"/>
    <w:rsid w:val="00DF5553"/>
    <w:rsid w:val="00E05A38"/>
    <w:rsid w:val="00E101BD"/>
    <w:rsid w:val="00E15044"/>
    <w:rsid w:val="00E2069C"/>
    <w:rsid w:val="00E23EDD"/>
    <w:rsid w:val="00E31B04"/>
    <w:rsid w:val="00E42D07"/>
    <w:rsid w:val="00E437CF"/>
    <w:rsid w:val="00E45BD5"/>
    <w:rsid w:val="00E66303"/>
    <w:rsid w:val="00E725D3"/>
    <w:rsid w:val="00E93F6D"/>
    <w:rsid w:val="00E9463F"/>
    <w:rsid w:val="00EA13A8"/>
    <w:rsid w:val="00EA6489"/>
    <w:rsid w:val="00EA6A2A"/>
    <w:rsid w:val="00EB50F3"/>
    <w:rsid w:val="00EB7ED7"/>
    <w:rsid w:val="00EC03D1"/>
    <w:rsid w:val="00EC7158"/>
    <w:rsid w:val="00EC7F9B"/>
    <w:rsid w:val="00ED0EBE"/>
    <w:rsid w:val="00ED1047"/>
    <w:rsid w:val="00EF38E6"/>
    <w:rsid w:val="00EF415B"/>
    <w:rsid w:val="00EF61A7"/>
    <w:rsid w:val="00EF7784"/>
    <w:rsid w:val="00F003A8"/>
    <w:rsid w:val="00F15CF4"/>
    <w:rsid w:val="00F16A08"/>
    <w:rsid w:val="00F34867"/>
    <w:rsid w:val="00F41815"/>
    <w:rsid w:val="00F42A8B"/>
    <w:rsid w:val="00F45E28"/>
    <w:rsid w:val="00F500AE"/>
    <w:rsid w:val="00F565AC"/>
    <w:rsid w:val="00F820A7"/>
    <w:rsid w:val="00F84CA2"/>
    <w:rsid w:val="00F916A8"/>
    <w:rsid w:val="00F93EDB"/>
    <w:rsid w:val="00FC42A4"/>
    <w:rsid w:val="00FC604B"/>
    <w:rsid w:val="00FD21AB"/>
    <w:rsid w:val="00FF15D4"/>
    <w:rsid w:val="00FF6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0AE"/>
    <w:pPr>
      <w:widowControl w:val="0"/>
      <w:autoSpaceDE w:val="0"/>
      <w:autoSpaceDN w:val="0"/>
      <w:adjustRightInd w:val="0"/>
      <w:spacing w:after="0" w:line="360" w:lineRule="auto"/>
      <w:jc w:val="both"/>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F500A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F500AE"/>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B67CF1"/>
    <w:rPr>
      <w:sz w:val="16"/>
      <w:szCs w:val="16"/>
    </w:rPr>
  </w:style>
  <w:style w:type="paragraph" w:styleId="Tekstkomentarza">
    <w:name w:val="annotation text"/>
    <w:basedOn w:val="Normalny"/>
    <w:link w:val="TekstkomentarzaZnak"/>
    <w:uiPriority w:val="99"/>
    <w:semiHidden/>
    <w:unhideWhenUsed/>
    <w:rsid w:val="00B67CF1"/>
    <w:pPr>
      <w:spacing w:line="240" w:lineRule="auto"/>
    </w:pPr>
    <w:rPr>
      <w:sz w:val="20"/>
    </w:rPr>
  </w:style>
  <w:style w:type="character" w:customStyle="1" w:styleId="TekstkomentarzaZnak">
    <w:name w:val="Tekst komentarza Znak"/>
    <w:basedOn w:val="Domylnaczcionkaakapitu"/>
    <w:link w:val="Tekstkomentarza"/>
    <w:uiPriority w:val="99"/>
    <w:semiHidden/>
    <w:rsid w:val="00B67CF1"/>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67CF1"/>
    <w:rPr>
      <w:b/>
      <w:bCs/>
    </w:rPr>
  </w:style>
  <w:style w:type="character" w:customStyle="1" w:styleId="TematkomentarzaZnak">
    <w:name w:val="Temat komentarza Znak"/>
    <w:basedOn w:val="TekstkomentarzaZnak"/>
    <w:link w:val="Tematkomentarza"/>
    <w:uiPriority w:val="99"/>
    <w:semiHidden/>
    <w:rsid w:val="00B67CF1"/>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B67C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CF1"/>
    <w:rPr>
      <w:rFonts w:ascii="Tahoma" w:eastAsia="Times New Roman" w:hAnsi="Tahoma" w:cs="Tahoma"/>
      <w:sz w:val="16"/>
      <w:szCs w:val="16"/>
      <w:lang w:eastAsia="pl-PL"/>
    </w:rPr>
  </w:style>
  <w:style w:type="paragraph" w:styleId="Nagwek">
    <w:name w:val="header"/>
    <w:basedOn w:val="Normalny"/>
    <w:link w:val="NagwekZnak"/>
    <w:uiPriority w:val="99"/>
    <w:unhideWhenUsed/>
    <w:rsid w:val="008A006F"/>
    <w:pPr>
      <w:tabs>
        <w:tab w:val="center" w:pos="4536"/>
        <w:tab w:val="right" w:pos="9072"/>
      </w:tabs>
      <w:spacing w:line="240" w:lineRule="auto"/>
    </w:pPr>
  </w:style>
  <w:style w:type="character" w:customStyle="1" w:styleId="NagwekZnak">
    <w:name w:val="Nagłówek Znak"/>
    <w:basedOn w:val="Domylnaczcionkaakapitu"/>
    <w:link w:val="Nagwek"/>
    <w:uiPriority w:val="99"/>
    <w:rsid w:val="008A006F"/>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8A006F"/>
    <w:pPr>
      <w:tabs>
        <w:tab w:val="center" w:pos="4536"/>
        <w:tab w:val="right" w:pos="9072"/>
      </w:tabs>
      <w:spacing w:line="240" w:lineRule="auto"/>
    </w:pPr>
  </w:style>
  <w:style w:type="character" w:customStyle="1" w:styleId="StopkaZnak">
    <w:name w:val="Stopka Znak"/>
    <w:basedOn w:val="Domylnaczcionkaakapitu"/>
    <w:link w:val="Stopka"/>
    <w:uiPriority w:val="99"/>
    <w:rsid w:val="008A006F"/>
    <w:rPr>
      <w:rFonts w:ascii="Times New Roman" w:eastAsia="Times New Roman" w:hAnsi="Times New Roman" w:cs="Arial"/>
      <w:sz w:val="24"/>
      <w:szCs w:val="20"/>
      <w:lang w:eastAsia="pl-PL"/>
    </w:rPr>
  </w:style>
  <w:style w:type="paragraph" w:styleId="Akapitzlist">
    <w:name w:val="List Paragraph"/>
    <w:basedOn w:val="Normalny"/>
    <w:uiPriority w:val="34"/>
    <w:qFormat/>
    <w:rsid w:val="00B77752"/>
    <w:pPr>
      <w:ind w:left="720"/>
      <w:contextualSpacing/>
    </w:pPr>
  </w:style>
  <w:style w:type="paragraph" w:styleId="NormalnyWeb">
    <w:name w:val="Normal (Web)"/>
    <w:basedOn w:val="Normalny"/>
    <w:uiPriority w:val="99"/>
    <w:unhideWhenUsed/>
    <w:rsid w:val="00384AB1"/>
    <w:pPr>
      <w:widowControl/>
      <w:autoSpaceDE/>
      <w:autoSpaceDN/>
      <w:adjustRightInd/>
      <w:spacing w:before="100" w:beforeAutospacing="1" w:after="100" w:afterAutospacing="1" w:line="240" w:lineRule="auto"/>
      <w:jc w:val="left"/>
    </w:pPr>
    <w:rPr>
      <w:rFonts w:eastAsiaTheme="minorHAnsi" w:cs="Times New Roman"/>
      <w:szCs w:val="24"/>
    </w:rPr>
  </w:style>
  <w:style w:type="paragraph" w:styleId="Listapunktowana">
    <w:name w:val="List Bullet"/>
    <w:basedOn w:val="Normalny"/>
    <w:uiPriority w:val="99"/>
    <w:unhideWhenUsed/>
    <w:rsid w:val="00B27F6D"/>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0AE"/>
    <w:pPr>
      <w:widowControl w:val="0"/>
      <w:autoSpaceDE w:val="0"/>
      <w:autoSpaceDN w:val="0"/>
      <w:adjustRightInd w:val="0"/>
      <w:spacing w:after="0" w:line="360" w:lineRule="auto"/>
      <w:jc w:val="both"/>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F500A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F500AE"/>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B67CF1"/>
    <w:rPr>
      <w:sz w:val="16"/>
      <w:szCs w:val="16"/>
    </w:rPr>
  </w:style>
  <w:style w:type="paragraph" w:styleId="Tekstkomentarza">
    <w:name w:val="annotation text"/>
    <w:basedOn w:val="Normalny"/>
    <w:link w:val="TekstkomentarzaZnak"/>
    <w:uiPriority w:val="99"/>
    <w:semiHidden/>
    <w:unhideWhenUsed/>
    <w:rsid w:val="00B67CF1"/>
    <w:pPr>
      <w:spacing w:line="240" w:lineRule="auto"/>
    </w:pPr>
    <w:rPr>
      <w:sz w:val="20"/>
    </w:rPr>
  </w:style>
  <w:style w:type="character" w:customStyle="1" w:styleId="TekstkomentarzaZnak">
    <w:name w:val="Tekst komentarza Znak"/>
    <w:basedOn w:val="Domylnaczcionkaakapitu"/>
    <w:link w:val="Tekstkomentarza"/>
    <w:uiPriority w:val="99"/>
    <w:semiHidden/>
    <w:rsid w:val="00B67CF1"/>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67CF1"/>
    <w:rPr>
      <w:b/>
      <w:bCs/>
    </w:rPr>
  </w:style>
  <w:style w:type="character" w:customStyle="1" w:styleId="TematkomentarzaZnak">
    <w:name w:val="Temat komentarza Znak"/>
    <w:basedOn w:val="TekstkomentarzaZnak"/>
    <w:link w:val="Tematkomentarza"/>
    <w:uiPriority w:val="99"/>
    <w:semiHidden/>
    <w:rsid w:val="00B67CF1"/>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B67C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CF1"/>
    <w:rPr>
      <w:rFonts w:ascii="Tahoma" w:eastAsia="Times New Roman" w:hAnsi="Tahoma" w:cs="Tahoma"/>
      <w:sz w:val="16"/>
      <w:szCs w:val="16"/>
      <w:lang w:eastAsia="pl-PL"/>
    </w:rPr>
  </w:style>
  <w:style w:type="paragraph" w:styleId="Nagwek">
    <w:name w:val="header"/>
    <w:basedOn w:val="Normalny"/>
    <w:link w:val="NagwekZnak"/>
    <w:uiPriority w:val="99"/>
    <w:unhideWhenUsed/>
    <w:rsid w:val="008A006F"/>
    <w:pPr>
      <w:tabs>
        <w:tab w:val="center" w:pos="4536"/>
        <w:tab w:val="right" w:pos="9072"/>
      </w:tabs>
      <w:spacing w:line="240" w:lineRule="auto"/>
    </w:pPr>
  </w:style>
  <w:style w:type="character" w:customStyle="1" w:styleId="NagwekZnak">
    <w:name w:val="Nagłówek Znak"/>
    <w:basedOn w:val="Domylnaczcionkaakapitu"/>
    <w:link w:val="Nagwek"/>
    <w:uiPriority w:val="99"/>
    <w:rsid w:val="008A006F"/>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8A006F"/>
    <w:pPr>
      <w:tabs>
        <w:tab w:val="center" w:pos="4536"/>
        <w:tab w:val="right" w:pos="9072"/>
      </w:tabs>
      <w:spacing w:line="240" w:lineRule="auto"/>
    </w:pPr>
  </w:style>
  <w:style w:type="character" w:customStyle="1" w:styleId="StopkaZnak">
    <w:name w:val="Stopka Znak"/>
    <w:basedOn w:val="Domylnaczcionkaakapitu"/>
    <w:link w:val="Stopka"/>
    <w:uiPriority w:val="99"/>
    <w:rsid w:val="008A006F"/>
    <w:rPr>
      <w:rFonts w:ascii="Times New Roman" w:eastAsia="Times New Roman" w:hAnsi="Times New Roman" w:cs="Arial"/>
      <w:sz w:val="24"/>
      <w:szCs w:val="20"/>
      <w:lang w:eastAsia="pl-PL"/>
    </w:rPr>
  </w:style>
  <w:style w:type="paragraph" w:styleId="Akapitzlist">
    <w:name w:val="List Paragraph"/>
    <w:basedOn w:val="Normalny"/>
    <w:uiPriority w:val="34"/>
    <w:qFormat/>
    <w:rsid w:val="00B77752"/>
    <w:pPr>
      <w:ind w:left="720"/>
      <w:contextualSpacing/>
    </w:pPr>
  </w:style>
  <w:style w:type="paragraph" w:styleId="NormalnyWeb">
    <w:name w:val="Normal (Web)"/>
    <w:basedOn w:val="Normalny"/>
    <w:uiPriority w:val="99"/>
    <w:semiHidden/>
    <w:unhideWhenUsed/>
    <w:rsid w:val="00384AB1"/>
    <w:pPr>
      <w:widowControl/>
      <w:autoSpaceDE/>
      <w:autoSpaceDN/>
      <w:adjustRightInd/>
      <w:spacing w:before="100" w:beforeAutospacing="1" w:after="100" w:afterAutospacing="1" w:line="240" w:lineRule="auto"/>
      <w:jc w:val="left"/>
    </w:pPr>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9541</Words>
  <Characters>57246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amroz</dc:creator>
  <cp:keywords/>
  <dc:description/>
  <cp:lastModifiedBy>janusz kowalewski</cp:lastModifiedBy>
  <cp:revision>2</cp:revision>
  <cp:lastPrinted>2013-03-12T13:19:00Z</cp:lastPrinted>
  <dcterms:created xsi:type="dcterms:W3CDTF">2013-03-12T13:27:00Z</dcterms:created>
  <dcterms:modified xsi:type="dcterms:W3CDTF">2013-03-12T13:27:00Z</dcterms:modified>
</cp:coreProperties>
</file>