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34" w:rsidRPr="00800AB8" w:rsidRDefault="00CB3134" w:rsidP="00CB3134">
      <w:pPr>
        <w:pStyle w:val="OZNPROJEKTUwskazaniedatylubwersjiprojektu"/>
        <w:rPr>
          <w:rStyle w:val="Ppogrubienie"/>
        </w:rPr>
      </w:pPr>
      <w:r w:rsidRPr="00800AB8">
        <w:rPr>
          <w:rStyle w:val="Ppogrubienie"/>
        </w:rPr>
        <w:t>Opracowano na podstawie: Dz. U. z 2021 r. poz. 1837 i 2240</w:t>
      </w:r>
      <w:r w:rsidR="0000572A" w:rsidRPr="00800AB8">
        <w:rPr>
          <w:rStyle w:val="Ppogrubienie"/>
        </w:rPr>
        <w:t xml:space="preserve"> oraz z 2022 r. poz. 2833.</w:t>
      </w:r>
    </w:p>
    <w:p w:rsidR="00CB3134" w:rsidRDefault="00CB3134" w:rsidP="00436B39">
      <w:pPr>
        <w:pStyle w:val="OZNRODZAKTUtznustawalubrozporzdzenieiorganwydajcy"/>
      </w:pPr>
    </w:p>
    <w:p w:rsidR="00471428" w:rsidRPr="00471428" w:rsidRDefault="00471428" w:rsidP="00436B39">
      <w:pPr>
        <w:pStyle w:val="OZNRODZAKTUtznustawalubrozporzdzenieiorganwydajcy"/>
      </w:pPr>
      <w:r w:rsidRPr="00471428">
        <w:t>ROZPORZĄDZENIE</w:t>
      </w:r>
    </w:p>
    <w:p w:rsidR="00471428" w:rsidRPr="00471428" w:rsidRDefault="00471428" w:rsidP="00436B39">
      <w:pPr>
        <w:pStyle w:val="OZNRODZAKTUtznustawalubrozporzdzenieiorganwydajcy"/>
      </w:pPr>
      <w:r w:rsidRPr="00471428">
        <w:t>MINISTRA ZDROWIA</w:t>
      </w:r>
      <w:r w:rsidRPr="00436B39">
        <w:rPr>
          <w:rStyle w:val="IGPindeksgrnyipogrubienie"/>
        </w:rPr>
        <w:footnoteReference w:id="1"/>
      </w:r>
      <w:r w:rsidRPr="00436B39">
        <w:rPr>
          <w:rStyle w:val="IGPindeksgrnyipogrubienie"/>
        </w:rPr>
        <w:t>)</w:t>
      </w:r>
    </w:p>
    <w:p w:rsidR="00471428" w:rsidRPr="00471428" w:rsidRDefault="00471428" w:rsidP="00436B39">
      <w:pPr>
        <w:pStyle w:val="DATAAKTUdatauchwalenialubwydaniaaktu"/>
      </w:pPr>
      <w:r w:rsidRPr="00471428">
        <w:t>z dnia 7 kwietnia 2020 r.</w:t>
      </w:r>
    </w:p>
    <w:p w:rsidR="00471428" w:rsidRPr="00471428" w:rsidRDefault="00471428" w:rsidP="00436B39">
      <w:pPr>
        <w:pStyle w:val="TYTUAKTUprzedmiotregulacjiustawylubrozporzdzenia"/>
      </w:pPr>
      <w:r w:rsidRPr="00471428">
        <w:t>w sprawie Krajowego Rejestru Pacjentów z </w:t>
      </w:r>
      <w:proofErr w:type="spellStart"/>
      <w:r w:rsidRPr="00471428">
        <w:t>COVID</w:t>
      </w:r>
      <w:proofErr w:type="spellEnd"/>
      <w:r w:rsidRPr="00471428">
        <w:noBreakHyphen/>
        <w:t>19</w:t>
      </w:r>
    </w:p>
    <w:p w:rsidR="00471428" w:rsidRPr="00471428" w:rsidRDefault="00471428" w:rsidP="00CB3134">
      <w:pPr>
        <w:pStyle w:val="NIEARTTEKSTtekstnieartykuowanynppodstprawnarozplubpreambua"/>
      </w:pPr>
      <w:r w:rsidRPr="00471428">
        <w:t>Na podstawie art. 20 ust. 1 ustawy z dnia 28 kwietnia 2011 r. o systemie informacji w ochronie zdrowia (Dz. U. z 202</w:t>
      </w:r>
      <w:r w:rsidR="00D422DD">
        <w:t>2</w:t>
      </w:r>
      <w:r w:rsidRPr="00471428">
        <w:t> r. poz. </w:t>
      </w:r>
      <w:r w:rsidR="00D422DD">
        <w:t>1555, 2280</w:t>
      </w:r>
      <w:r w:rsidRPr="00471428">
        <w:t xml:space="preserve"> i </w:t>
      </w:r>
      <w:r w:rsidR="00D422DD">
        <w:t>2705</w:t>
      </w:r>
      <w:r w:rsidRPr="00471428">
        <w:t>) zarządza się, co następuje:</w:t>
      </w:r>
    </w:p>
    <w:p w:rsidR="00471428" w:rsidRPr="00471428" w:rsidRDefault="00471428" w:rsidP="00436B39">
      <w:pPr>
        <w:pStyle w:val="ARTartustawynprozporzdzenia"/>
      </w:pPr>
      <w:r w:rsidRPr="00436B39">
        <w:rPr>
          <w:rStyle w:val="Ppogrubienie"/>
        </w:rPr>
        <w:t>§ 1.</w:t>
      </w:r>
      <w:r w:rsidRPr="00471428">
        <w:t> Rozporządzenie określa:</w:t>
      </w:r>
    </w:p>
    <w:p w:rsidR="00471428" w:rsidRPr="00471428" w:rsidRDefault="00471428" w:rsidP="00436B39">
      <w:pPr>
        <w:pStyle w:val="PKTpunkt"/>
      </w:pPr>
      <w:r w:rsidRPr="00471428">
        <w:t>1)</w:t>
      </w:r>
      <w:r w:rsidRPr="00471428">
        <w:tab/>
        <w:t>podmiot prowadzący Krajowy Rejestr Pacjentów z </w:t>
      </w:r>
      <w:proofErr w:type="spellStart"/>
      <w:r w:rsidRPr="00471428">
        <w:t>COVID</w:t>
      </w:r>
      <w:proofErr w:type="spellEnd"/>
      <w:r w:rsidRPr="00471428">
        <w:noBreakHyphen/>
        <w:t xml:space="preserve">19, zwany dalej </w:t>
      </w:r>
      <w:r w:rsidR="0000572A">
        <w:t>„</w:t>
      </w:r>
      <w:r w:rsidRPr="00471428">
        <w:t>rejestrem</w:t>
      </w:r>
      <w:r w:rsidR="0000572A">
        <w:t>”</w:t>
      </w:r>
      <w:r w:rsidRPr="00471428">
        <w:t>;</w:t>
      </w:r>
    </w:p>
    <w:p w:rsidR="00471428" w:rsidRPr="00471428" w:rsidRDefault="00471428" w:rsidP="00436B39">
      <w:pPr>
        <w:pStyle w:val="PKTpunkt"/>
      </w:pPr>
      <w:r w:rsidRPr="00471428">
        <w:t>2)</w:t>
      </w:r>
      <w:r w:rsidRPr="00471428">
        <w:tab/>
        <w:t>okres, na jaki utworzono rejestr;</w:t>
      </w:r>
    </w:p>
    <w:p w:rsidR="00471428" w:rsidRPr="00471428" w:rsidRDefault="00471428" w:rsidP="00436B39">
      <w:pPr>
        <w:pStyle w:val="PKTpunkt"/>
      </w:pPr>
      <w:r w:rsidRPr="00471428">
        <w:t>3)</w:t>
      </w:r>
      <w:r w:rsidRPr="00471428">
        <w:tab/>
        <w:t>usługodawców obowiązanych do przekazywania danych do rejestru oraz sposób i termin przekazywania przez nich danych do rejestru;</w:t>
      </w:r>
    </w:p>
    <w:p w:rsidR="00471428" w:rsidRPr="00471428" w:rsidRDefault="00471428" w:rsidP="00436B39">
      <w:pPr>
        <w:pStyle w:val="PKTpunkt"/>
      </w:pPr>
      <w:r w:rsidRPr="00471428">
        <w:t>4)</w:t>
      </w:r>
      <w:r w:rsidRPr="00471428">
        <w:tab/>
        <w:t>sposób prowadzenia rejestru;</w:t>
      </w:r>
    </w:p>
    <w:p w:rsidR="00471428" w:rsidRPr="00471428" w:rsidRDefault="00471428" w:rsidP="00436B39">
      <w:pPr>
        <w:pStyle w:val="PKTpunkt"/>
      </w:pPr>
      <w:r w:rsidRPr="00471428">
        <w:t>5)</w:t>
      </w:r>
      <w:r w:rsidRPr="00471428">
        <w:tab/>
        <w:t xml:space="preserve">zakres i rodzaj danych przetwarzanych w rejestrze spośród danych określonych w art. 4 ust. 3 ustawy z dnia 28 kwietnia 2011 r. o systemie informacji w ochronie zdrowia, zwanej dalej </w:t>
      </w:r>
      <w:r w:rsidR="0000572A">
        <w:t>„</w:t>
      </w:r>
      <w:r w:rsidRPr="00471428">
        <w:t>ustawą</w:t>
      </w:r>
      <w:r w:rsidR="0000572A">
        <w:t>”</w:t>
      </w:r>
      <w:r w:rsidRPr="00471428">
        <w:t>;</w:t>
      </w:r>
    </w:p>
    <w:p w:rsidR="00471428" w:rsidRPr="00471428" w:rsidRDefault="00471428" w:rsidP="00436B39">
      <w:pPr>
        <w:pStyle w:val="PKTpunkt"/>
      </w:pPr>
      <w:r w:rsidRPr="00471428">
        <w:t>6)</w:t>
      </w:r>
      <w:r w:rsidRPr="00471428">
        <w:tab/>
        <w:t>rodzaje identyfikatorów przetwarzanych w rejestrze spośród identyfikatorów określonych w art. </w:t>
      </w:r>
      <w:proofErr w:type="spellStart"/>
      <w:r w:rsidRPr="00471428">
        <w:t>17c</w:t>
      </w:r>
      <w:proofErr w:type="spellEnd"/>
      <w:r w:rsidRPr="00471428">
        <w:t xml:space="preserve"> ust. 2–5 ustawy.</w:t>
      </w:r>
    </w:p>
    <w:p w:rsidR="0000572A" w:rsidRPr="0000572A" w:rsidRDefault="0000572A" w:rsidP="0000572A">
      <w:pPr>
        <w:pStyle w:val="ARTartustawynprozporzdzenia"/>
      </w:pPr>
      <w:r w:rsidRPr="0000572A">
        <w:rPr>
          <w:rStyle w:val="Ppogrubienie"/>
        </w:rPr>
        <w:t>§ 2.</w:t>
      </w:r>
      <w:bookmarkStart w:id="0" w:name="_Ref123289396"/>
      <w:r>
        <w:rPr>
          <w:rStyle w:val="Odwoanieprzypisudolnego"/>
        </w:rPr>
        <w:footnoteReference w:id="2"/>
      </w:r>
      <w:bookmarkEnd w:id="0"/>
      <w:r>
        <w:rPr>
          <w:rStyle w:val="IGindeksgrny"/>
        </w:rPr>
        <w:t>)</w:t>
      </w:r>
      <w:r w:rsidRPr="0000572A">
        <w:t> 1. Podmiotem prowadzącym rejestr jest minister właściwy do spraw zdrowia.</w:t>
      </w:r>
    </w:p>
    <w:p w:rsidR="0000572A" w:rsidRPr="0000572A" w:rsidRDefault="0000572A" w:rsidP="0000572A">
      <w:pPr>
        <w:pStyle w:val="ARTartustawynprozporzdzenia"/>
      </w:pPr>
      <w:r w:rsidRPr="0000572A">
        <w:t>2. Rejestr tworzy się do dnia 31 marca 2023 r.</w:t>
      </w:r>
    </w:p>
    <w:p w:rsidR="0000572A" w:rsidRPr="0000572A" w:rsidRDefault="0000572A" w:rsidP="0000572A">
      <w:pPr>
        <w:pStyle w:val="ARTartustawynprozporzdzenia"/>
      </w:pPr>
      <w:r w:rsidRPr="0000572A">
        <w:rPr>
          <w:rStyle w:val="Ppogrubienie"/>
        </w:rPr>
        <w:t>§ 3.</w:t>
      </w:r>
      <w:r w:rsidRPr="0000572A">
        <w:rPr>
          <w:rStyle w:val="IGindeksgrny"/>
        </w:rPr>
        <w:fldChar w:fldCharType="begin"/>
      </w:r>
      <w:r w:rsidRPr="0000572A">
        <w:rPr>
          <w:rStyle w:val="IGindeksgrny"/>
        </w:rPr>
        <w:instrText xml:space="preserve"> NOTEREF _Ref123289396 \h </w:instrText>
      </w:r>
      <w:r w:rsidRPr="0000572A">
        <w:rPr>
          <w:rStyle w:val="IGindeksgrny"/>
        </w:rPr>
      </w:r>
      <w:r w:rsidRPr="0000572A">
        <w:rPr>
          <w:rStyle w:val="IGindeksgrny"/>
        </w:rPr>
        <w:fldChar w:fldCharType="separate"/>
      </w:r>
      <w:r w:rsidRPr="0000572A">
        <w:rPr>
          <w:rStyle w:val="IGindeksgrny"/>
        </w:rPr>
        <w:t>2</w:t>
      </w:r>
      <w:r w:rsidRPr="0000572A">
        <w:rPr>
          <w:rStyle w:val="IGindeksgrny"/>
        </w:rPr>
        <w:fldChar w:fldCharType="end"/>
      </w:r>
      <w:r w:rsidRPr="0000572A">
        <w:rPr>
          <w:rStyle w:val="IGindeksgrny"/>
        </w:rPr>
        <w:t>)</w:t>
      </w:r>
      <w:r w:rsidRPr="0000572A">
        <w:t> 1. Dane i identyfikatory, o których mowa w § 5, są przekazywane na bieżąco do rejestru z systemu, o którym mowa w art. 10 ust. 1 ustawy, oraz z systemu teleinformatycznego, o którym mowa w przepisach wydanych na podstawie art. </w:t>
      </w:r>
      <w:proofErr w:type="spellStart"/>
      <w:r w:rsidRPr="0000572A">
        <w:t>46a</w:t>
      </w:r>
      <w:proofErr w:type="spellEnd"/>
      <w:r w:rsidRPr="0000572A">
        <w:t xml:space="preserve"> i art. </w:t>
      </w:r>
      <w:proofErr w:type="spellStart"/>
      <w:r w:rsidRPr="0000572A">
        <w:t>46b</w:t>
      </w:r>
      <w:proofErr w:type="spellEnd"/>
      <w:r w:rsidRPr="0000572A">
        <w:t xml:space="preserve"> pkt 1–6 i 8–13 ustawy z dnia 5 grudnia 2008 r. o zapobieganiu oraz zwalczaniu zakażeń </w:t>
      </w:r>
      <w:r w:rsidRPr="0000572A">
        <w:lastRenderedPageBreak/>
        <w:t>i chorób zakaźnych u ludzi (Dz. U. z 2022 r. poz. 1657, 2280, 2674, 2705 i 2770), udostępnionego przez jednostkę podległą ministrowi właściwemu do spraw zdrowia właściwą w zakresie systemów informacyjnych ochrony zdrowia.</w:t>
      </w:r>
    </w:p>
    <w:p w:rsidR="0000572A" w:rsidRPr="0000572A" w:rsidRDefault="0000572A" w:rsidP="0000572A">
      <w:pPr>
        <w:pStyle w:val="ARTartustawynprozporzdzenia"/>
      </w:pPr>
      <w:r w:rsidRPr="0000572A">
        <w:t>2.</w:t>
      </w:r>
      <w:bookmarkStart w:id="1" w:name="_Hlk121930011"/>
      <w:r w:rsidRPr="0000572A">
        <w:t> Dane i identyfikatory, o których mowa w </w:t>
      </w:r>
      <w:bookmarkEnd w:id="1"/>
      <w:r w:rsidRPr="0000572A">
        <w:t xml:space="preserve">§ 5 pkt 1 lit. a–d i pkt 2 lit. b–j oraz lit. k </w:t>
      </w:r>
      <w:proofErr w:type="spellStart"/>
      <w:r w:rsidRPr="0000572A">
        <w:t>tiret</w:t>
      </w:r>
      <w:proofErr w:type="spellEnd"/>
      <w:r w:rsidRPr="0000572A">
        <w:t xml:space="preserve"> trzecie, są przekazywane z systemu, o którym mowa w art. 10 ust. 1 ustawy.</w:t>
      </w:r>
    </w:p>
    <w:p w:rsidR="0000572A" w:rsidRPr="0000572A" w:rsidRDefault="0000572A" w:rsidP="0000572A">
      <w:pPr>
        <w:pStyle w:val="ARTartustawynprozporzdzenia"/>
      </w:pPr>
      <w:r w:rsidRPr="0000572A">
        <w:t xml:space="preserve">3. Dane i identyfikatory, o których mowa w § 5 pkt 1 oraz pkt 2 lit. a, i oraz lit. k </w:t>
      </w:r>
      <w:proofErr w:type="spellStart"/>
      <w:r w:rsidRPr="0000572A">
        <w:t>tiret</w:t>
      </w:r>
      <w:proofErr w:type="spellEnd"/>
      <w:r w:rsidRPr="0000572A">
        <w:t xml:space="preserve"> pierwsze i drugie, są przekazywane z systemu teleinformatycznego, o którym mowa w przepisach wydanych na podstawie art. </w:t>
      </w:r>
      <w:proofErr w:type="spellStart"/>
      <w:r w:rsidRPr="0000572A">
        <w:t>46a</w:t>
      </w:r>
      <w:proofErr w:type="spellEnd"/>
      <w:r w:rsidRPr="0000572A">
        <w:t xml:space="preserve"> i art. </w:t>
      </w:r>
      <w:proofErr w:type="spellStart"/>
      <w:r w:rsidRPr="0000572A">
        <w:t>46b</w:t>
      </w:r>
      <w:proofErr w:type="spellEnd"/>
      <w:r w:rsidRPr="0000572A">
        <w:t xml:space="preserve"> pkt 1–6 i 8–13 ustawy z dnia 5 grudnia 2008 r. o zapobieganiu oraz zwalczaniu zakażeń i chorób zakaźnych u ludzi, udostępnionego przez jednostkę podległą ministrowi właściwemu do spraw zdrowia właściwą w zakresie systemów informacyjny</w:t>
      </w:r>
      <w:bookmarkStart w:id="2" w:name="_GoBack"/>
      <w:bookmarkEnd w:id="2"/>
      <w:r w:rsidRPr="0000572A">
        <w:t>ch ochrony zdrowia.</w:t>
      </w:r>
    </w:p>
    <w:p w:rsidR="0000572A" w:rsidRPr="0000572A" w:rsidRDefault="0000572A" w:rsidP="0000572A">
      <w:pPr>
        <w:pStyle w:val="ARTartustawynprozporzdzenia"/>
      </w:pPr>
      <w:r w:rsidRPr="0000572A">
        <w:rPr>
          <w:rStyle w:val="Ppogrubienie"/>
        </w:rPr>
        <w:t>§ 4.</w:t>
      </w:r>
      <w:r w:rsidRPr="0000572A">
        <w:rPr>
          <w:rStyle w:val="IGindeksgrny"/>
        </w:rPr>
        <w:fldChar w:fldCharType="begin"/>
      </w:r>
      <w:r w:rsidRPr="0000572A">
        <w:rPr>
          <w:rStyle w:val="IGindeksgrny"/>
        </w:rPr>
        <w:instrText xml:space="preserve"> NOTEREF _Ref123289396 \h </w:instrText>
      </w:r>
      <w:r w:rsidRPr="0000572A">
        <w:rPr>
          <w:rStyle w:val="IGindeksgrny"/>
        </w:rPr>
      </w:r>
      <w:r w:rsidRPr="0000572A">
        <w:rPr>
          <w:rStyle w:val="IGindeksgrny"/>
        </w:rPr>
        <w:fldChar w:fldCharType="separate"/>
      </w:r>
      <w:r w:rsidRPr="0000572A">
        <w:rPr>
          <w:rStyle w:val="IGindeksgrny"/>
        </w:rPr>
        <w:t>2</w:t>
      </w:r>
      <w:r w:rsidRPr="0000572A">
        <w:rPr>
          <w:rStyle w:val="IGindeksgrny"/>
        </w:rPr>
        <w:fldChar w:fldCharType="end"/>
      </w:r>
      <w:r w:rsidRPr="0000572A">
        <w:rPr>
          <w:rStyle w:val="IGindeksgrny"/>
        </w:rPr>
        <w:t>)</w:t>
      </w:r>
      <w:r w:rsidRPr="0000572A">
        <w:t> Rejestr jest prowadzony z wykorzystaniem systemu teleinformatycznego udostępnionego przez jednostkę podległą ministrowi właściwemu do spraw zdrowia właściwą w zakresie systemów informacyjnych ochrony zdrowia.</w:t>
      </w:r>
    </w:p>
    <w:p w:rsidR="0000572A" w:rsidRPr="0000572A" w:rsidRDefault="0000572A" w:rsidP="0000572A">
      <w:pPr>
        <w:pStyle w:val="ARTartustawynprozporzdzenia"/>
      </w:pPr>
      <w:r w:rsidRPr="0000572A">
        <w:rPr>
          <w:rStyle w:val="Ppogrubienie"/>
        </w:rPr>
        <w:t>§ 5.</w:t>
      </w:r>
      <w:r w:rsidRPr="0000572A">
        <w:rPr>
          <w:rStyle w:val="IGindeksgrny"/>
        </w:rPr>
        <w:fldChar w:fldCharType="begin"/>
      </w:r>
      <w:r w:rsidRPr="0000572A">
        <w:rPr>
          <w:rStyle w:val="IGindeksgrny"/>
        </w:rPr>
        <w:instrText xml:space="preserve"> NOTEREF _Ref123289396 \h </w:instrText>
      </w:r>
      <w:r w:rsidRPr="0000572A">
        <w:rPr>
          <w:rStyle w:val="IGindeksgrny"/>
        </w:rPr>
      </w:r>
      <w:r w:rsidRPr="0000572A">
        <w:rPr>
          <w:rStyle w:val="IGindeksgrny"/>
        </w:rPr>
        <w:fldChar w:fldCharType="separate"/>
      </w:r>
      <w:r w:rsidRPr="0000572A">
        <w:rPr>
          <w:rStyle w:val="IGindeksgrny"/>
        </w:rPr>
        <w:t>2</w:t>
      </w:r>
      <w:r w:rsidRPr="0000572A">
        <w:rPr>
          <w:rStyle w:val="IGindeksgrny"/>
        </w:rPr>
        <w:fldChar w:fldCharType="end"/>
      </w:r>
      <w:r w:rsidRPr="0000572A">
        <w:rPr>
          <w:rStyle w:val="IGindeksgrny"/>
        </w:rPr>
        <w:t>)</w:t>
      </w:r>
      <w:r w:rsidRPr="0000572A">
        <w:t> W rejestrze przetwarza się:</w:t>
      </w:r>
    </w:p>
    <w:p w:rsidR="0000572A" w:rsidRPr="0000572A" w:rsidRDefault="0000572A" w:rsidP="0000572A">
      <w:pPr>
        <w:pStyle w:val="PKTpunkt"/>
      </w:pPr>
      <w:r w:rsidRPr="0000572A">
        <w:t>1)</w:t>
      </w:r>
      <w:r w:rsidRPr="0000572A">
        <w:tab/>
        <w:t>dane osobowe dotyczące usługobiorcy obejmujące:</w:t>
      </w:r>
    </w:p>
    <w:p w:rsidR="0000572A" w:rsidRPr="0000572A" w:rsidRDefault="0000572A" w:rsidP="0000572A">
      <w:pPr>
        <w:pStyle w:val="LITlitera"/>
      </w:pPr>
      <w:r w:rsidRPr="0000572A">
        <w:t>a)</w:t>
      </w:r>
      <w:r w:rsidRPr="0000572A">
        <w:tab/>
        <w:t>imię (imiona) i nazwisko,</w:t>
      </w:r>
    </w:p>
    <w:p w:rsidR="0000572A" w:rsidRPr="0000572A" w:rsidRDefault="0000572A" w:rsidP="0000572A">
      <w:pPr>
        <w:pStyle w:val="LITlitera"/>
      </w:pPr>
      <w:r w:rsidRPr="0000572A">
        <w:t>b)</w:t>
      </w:r>
      <w:r w:rsidRPr="0000572A">
        <w:tab/>
        <w:t>numer PESEL, a w przypadku osób, które nie mają nadanego numeru PESEL – serię i numer paszportu albo innego dokumentu stwierdzającego tożsamość, albo niepowtarzalny identyfikator nadany przez państwo członkowskie Unii Europejskiej dla celów transgranicznej identyfikacji, o którym mowa w rozporządzeniu wykonawczym Komisji (UE) 2015/1501 z dnia 8 września 2015 r. w sprawie ram interoperacyjności na podstawie art. 12 ust. 8 rozporządzenia Parlamentu Europejskiego i Rady (UE) nr 910/2014 w sprawie identyfikacji elektronicznej i usług zaufania w odniesieniu do transakcji elektronicznych na rynku wewnętrznym (Dz. Urz. UE L 235 z 09.09.2015, str. 1, z </w:t>
      </w:r>
      <w:proofErr w:type="spellStart"/>
      <w:r w:rsidRPr="0000572A">
        <w:t>późn</w:t>
      </w:r>
      <w:proofErr w:type="spellEnd"/>
      <w:r w:rsidRPr="0000572A">
        <w:t>. zm.</w:t>
      </w:r>
      <w:r w:rsidRPr="00D422DD">
        <w:rPr>
          <w:rStyle w:val="IGindeksgrny"/>
        </w:rPr>
        <w:footnoteReference w:id="3"/>
      </w:r>
      <w:r w:rsidRPr="00D422DD">
        <w:rPr>
          <w:rStyle w:val="IGindeksgrny"/>
        </w:rPr>
        <w:t>)</w:t>
      </w:r>
      <w:r w:rsidRPr="0000572A">
        <w:t>),</w:t>
      </w:r>
    </w:p>
    <w:p w:rsidR="0000572A" w:rsidRPr="0000572A" w:rsidRDefault="0000572A" w:rsidP="0000572A">
      <w:pPr>
        <w:pStyle w:val="LITlitera"/>
      </w:pPr>
      <w:r w:rsidRPr="0000572A">
        <w:t>c)</w:t>
      </w:r>
      <w:r w:rsidRPr="0000572A">
        <w:tab/>
        <w:t>płeć, w przypadku osób, które nie mają nadanego numeru PESEL,</w:t>
      </w:r>
    </w:p>
    <w:p w:rsidR="0000572A" w:rsidRPr="0000572A" w:rsidRDefault="0000572A" w:rsidP="0000572A">
      <w:pPr>
        <w:pStyle w:val="LITlitera"/>
      </w:pPr>
      <w:r w:rsidRPr="0000572A">
        <w:t>d)</w:t>
      </w:r>
      <w:r w:rsidRPr="0000572A">
        <w:tab/>
        <w:t>datę urodzenia, w przypadku osób, które nie mają nadanego numeru PESEL,</w:t>
      </w:r>
    </w:p>
    <w:p w:rsidR="0000572A" w:rsidRPr="0000572A" w:rsidRDefault="0000572A" w:rsidP="0000572A">
      <w:pPr>
        <w:pStyle w:val="LITlitera"/>
      </w:pPr>
      <w:r w:rsidRPr="0000572A">
        <w:t>e)</w:t>
      </w:r>
      <w:r w:rsidRPr="0000572A">
        <w:tab/>
        <w:t>obywatelstwo,</w:t>
      </w:r>
    </w:p>
    <w:p w:rsidR="0000572A" w:rsidRPr="0000572A" w:rsidRDefault="0000572A" w:rsidP="0000572A">
      <w:pPr>
        <w:pStyle w:val="LITlitera"/>
      </w:pPr>
      <w:r w:rsidRPr="0000572A">
        <w:t>f)</w:t>
      </w:r>
      <w:r w:rsidRPr="0000572A">
        <w:tab/>
        <w:t xml:space="preserve">kod </w:t>
      </w:r>
      <w:proofErr w:type="spellStart"/>
      <w:r w:rsidRPr="0000572A">
        <w:t>TERYT</w:t>
      </w:r>
      <w:proofErr w:type="spellEnd"/>
      <w:r w:rsidRPr="0000572A">
        <w:t xml:space="preserve"> zamieszkania;</w:t>
      </w:r>
    </w:p>
    <w:p w:rsidR="0000572A" w:rsidRPr="0000572A" w:rsidRDefault="0000572A" w:rsidP="0000572A">
      <w:pPr>
        <w:pStyle w:val="PKTpunkt"/>
      </w:pPr>
      <w:r w:rsidRPr="0000572A">
        <w:lastRenderedPageBreak/>
        <w:t>2)</w:t>
      </w:r>
      <w:r w:rsidRPr="0000572A">
        <w:tab/>
        <w:t>jednostkowe dane medyczne dotyczące usługobiorcy obejmujące:</w:t>
      </w:r>
    </w:p>
    <w:p w:rsidR="0000572A" w:rsidRPr="0000572A" w:rsidRDefault="0000572A" w:rsidP="0000572A">
      <w:pPr>
        <w:pStyle w:val="LITlitera"/>
      </w:pPr>
      <w:r w:rsidRPr="0000572A">
        <w:t>a)</w:t>
      </w:r>
      <w:r w:rsidRPr="0000572A">
        <w:tab/>
        <w:t xml:space="preserve">datę pozytywnego wyniku testu potwierdzającego zakażenie wirusem </w:t>
      </w:r>
      <w:proofErr w:type="spellStart"/>
      <w:r w:rsidRPr="0000572A">
        <w:t>SARS</w:t>
      </w:r>
      <w:proofErr w:type="spellEnd"/>
      <w:r w:rsidRPr="0000572A">
        <w:noBreakHyphen/>
      </w:r>
      <w:proofErr w:type="spellStart"/>
      <w:r w:rsidRPr="0000572A">
        <w:t>CoV</w:t>
      </w:r>
      <w:proofErr w:type="spellEnd"/>
      <w:r w:rsidRPr="0000572A">
        <w:noBreakHyphen/>
        <w:t>2,</w:t>
      </w:r>
    </w:p>
    <w:p w:rsidR="0000572A" w:rsidRPr="0000572A" w:rsidRDefault="0000572A" w:rsidP="0000572A">
      <w:pPr>
        <w:pStyle w:val="LITlitera"/>
      </w:pPr>
      <w:r w:rsidRPr="0000572A">
        <w:t>b)</w:t>
      </w:r>
      <w:r w:rsidRPr="0000572A">
        <w:tab/>
        <w:t>datę i godzinę rozpoczęcia udzielania świadczenia zdrowotnego,</w:t>
      </w:r>
    </w:p>
    <w:p w:rsidR="0000572A" w:rsidRPr="0000572A" w:rsidRDefault="0000572A" w:rsidP="0000572A">
      <w:pPr>
        <w:pStyle w:val="LITlitera"/>
      </w:pPr>
      <w:r w:rsidRPr="0000572A">
        <w:t>c)</w:t>
      </w:r>
      <w:r w:rsidRPr="0000572A">
        <w:tab/>
        <w:t>miejsce pobytu usługobiorcy: izolatorium, oddział intensywnej terapii, oddział niebędący oddziałem intensywnej terapii,</w:t>
      </w:r>
    </w:p>
    <w:p w:rsidR="0000572A" w:rsidRPr="0000572A" w:rsidRDefault="0000572A" w:rsidP="0000572A">
      <w:pPr>
        <w:pStyle w:val="LITlitera"/>
      </w:pPr>
      <w:r w:rsidRPr="0000572A">
        <w:t>d)</w:t>
      </w:r>
      <w:r w:rsidRPr="0000572A">
        <w:tab/>
        <w:t>datę i godzinę uruchomienia oraz zakończenia inwazyjnej wentylacji mechanicznej,</w:t>
      </w:r>
    </w:p>
    <w:p w:rsidR="0000572A" w:rsidRPr="0000572A" w:rsidRDefault="0000572A" w:rsidP="0000572A">
      <w:pPr>
        <w:pStyle w:val="LITlitera"/>
      </w:pPr>
      <w:r w:rsidRPr="0000572A">
        <w:t>e)</w:t>
      </w:r>
      <w:r w:rsidRPr="0000572A">
        <w:tab/>
        <w:t xml:space="preserve">datę i godzinę uruchomienia oraz zakończenia pozaustrojowej </w:t>
      </w:r>
      <w:proofErr w:type="spellStart"/>
      <w:r w:rsidRPr="0000572A">
        <w:t>oksygenacji</w:t>
      </w:r>
      <w:proofErr w:type="spellEnd"/>
      <w:r w:rsidRPr="0000572A">
        <w:t xml:space="preserve"> krwi (</w:t>
      </w:r>
      <w:proofErr w:type="spellStart"/>
      <w:r w:rsidRPr="0000572A">
        <w:t>ECMO</w:t>
      </w:r>
      <w:proofErr w:type="spellEnd"/>
      <w:r w:rsidRPr="0000572A">
        <w:t>),</w:t>
      </w:r>
    </w:p>
    <w:p w:rsidR="0000572A" w:rsidRPr="0000572A" w:rsidRDefault="0000572A" w:rsidP="0000572A">
      <w:pPr>
        <w:pStyle w:val="LITlitera"/>
      </w:pPr>
      <w:r w:rsidRPr="0000572A">
        <w:t>f)</w:t>
      </w:r>
      <w:r w:rsidRPr="0000572A">
        <w:tab/>
        <w:t>przyczynę hospitalizacji (</w:t>
      </w:r>
      <w:proofErr w:type="spellStart"/>
      <w:r w:rsidRPr="0000572A">
        <w:t>ICD</w:t>
      </w:r>
      <w:proofErr w:type="spellEnd"/>
      <w:r w:rsidRPr="0000572A">
        <w:noBreakHyphen/>
        <w:t>10),</w:t>
      </w:r>
    </w:p>
    <w:p w:rsidR="0000572A" w:rsidRPr="0000572A" w:rsidRDefault="0000572A" w:rsidP="0000572A">
      <w:pPr>
        <w:pStyle w:val="LITlitera"/>
      </w:pPr>
      <w:r w:rsidRPr="0000572A">
        <w:t>g)</w:t>
      </w:r>
      <w:r w:rsidRPr="0000572A">
        <w:tab/>
        <w:t>datę i godzinę zakończenia udzielania świadczenia zdrowotnego,</w:t>
      </w:r>
    </w:p>
    <w:p w:rsidR="0000572A" w:rsidRPr="0000572A" w:rsidRDefault="0000572A" w:rsidP="0000572A">
      <w:pPr>
        <w:pStyle w:val="LITlitera"/>
      </w:pPr>
      <w:r w:rsidRPr="0000572A">
        <w:t>h)</w:t>
      </w:r>
      <w:r w:rsidRPr="0000572A">
        <w:tab/>
        <w:t>występowanie chorób współistniejących,</w:t>
      </w:r>
    </w:p>
    <w:p w:rsidR="0000572A" w:rsidRPr="0000572A" w:rsidRDefault="0000572A" w:rsidP="0000572A">
      <w:pPr>
        <w:pStyle w:val="LITlitera"/>
      </w:pPr>
      <w:r w:rsidRPr="0000572A">
        <w:t>i)</w:t>
      </w:r>
      <w:r w:rsidRPr="0000572A">
        <w:tab/>
        <w:t>identyfikator usługodawcy, o którym mowa w art. </w:t>
      </w:r>
      <w:proofErr w:type="spellStart"/>
      <w:r w:rsidRPr="0000572A">
        <w:t>17c</w:t>
      </w:r>
      <w:proofErr w:type="spellEnd"/>
      <w:r w:rsidRPr="0000572A">
        <w:t xml:space="preserve"> ust. 3 pkt 1 ustawy,</w:t>
      </w:r>
    </w:p>
    <w:p w:rsidR="0000572A" w:rsidRPr="0000572A" w:rsidRDefault="0000572A" w:rsidP="0000572A">
      <w:pPr>
        <w:pStyle w:val="LITlitera"/>
      </w:pPr>
      <w:r w:rsidRPr="0000572A">
        <w:t>j)</w:t>
      </w:r>
      <w:r w:rsidRPr="0000572A">
        <w:tab/>
        <w:t>identyfikator miejsca udzielania świadczeń opieki zdrowotnej, o którym mowa w art. </w:t>
      </w:r>
      <w:proofErr w:type="spellStart"/>
      <w:r w:rsidRPr="0000572A">
        <w:t>17c</w:t>
      </w:r>
      <w:proofErr w:type="spellEnd"/>
      <w:r w:rsidRPr="0000572A">
        <w:t xml:space="preserve"> ust. 4 pkt 1 ustawy,</w:t>
      </w:r>
    </w:p>
    <w:p w:rsidR="0000572A" w:rsidRPr="0000572A" w:rsidRDefault="0000572A" w:rsidP="0000572A">
      <w:pPr>
        <w:pStyle w:val="LITlitera"/>
      </w:pPr>
      <w:r w:rsidRPr="0000572A">
        <w:t>k)</w:t>
      </w:r>
      <w:r w:rsidRPr="0000572A">
        <w:tab/>
        <w:t>identyfikatory pracownika medycznego, o którym mowa w art. </w:t>
      </w:r>
      <w:proofErr w:type="spellStart"/>
      <w:r w:rsidRPr="0000572A">
        <w:t>17c</w:t>
      </w:r>
      <w:proofErr w:type="spellEnd"/>
      <w:r w:rsidRPr="0000572A">
        <w:t xml:space="preserve"> ust. 5 ustawy, który:</w:t>
      </w:r>
    </w:p>
    <w:p w:rsidR="0000572A" w:rsidRPr="0000572A" w:rsidRDefault="0000572A" w:rsidP="0000572A">
      <w:pPr>
        <w:pStyle w:val="TIRtiret"/>
      </w:pPr>
      <w:r w:rsidRPr="0000572A">
        <w:t>–</w:t>
      </w:r>
      <w:r w:rsidRPr="0000572A">
        <w:tab/>
        <w:t xml:space="preserve">zlecił wykonanie diagnostyki zakażenia wirusem </w:t>
      </w:r>
      <w:proofErr w:type="spellStart"/>
      <w:r w:rsidRPr="0000572A">
        <w:t>SARS</w:t>
      </w:r>
      <w:proofErr w:type="spellEnd"/>
      <w:r w:rsidRPr="0000572A">
        <w:noBreakHyphen/>
      </w:r>
      <w:proofErr w:type="spellStart"/>
      <w:r w:rsidRPr="0000572A">
        <w:t>CoV</w:t>
      </w:r>
      <w:proofErr w:type="spellEnd"/>
      <w:r w:rsidRPr="0000572A">
        <w:noBreakHyphen/>
        <w:t>2,</w:t>
      </w:r>
    </w:p>
    <w:p w:rsidR="0000572A" w:rsidRPr="0000572A" w:rsidRDefault="0000572A" w:rsidP="0000572A">
      <w:pPr>
        <w:pStyle w:val="TIRtiret"/>
      </w:pPr>
      <w:r w:rsidRPr="0000572A">
        <w:t>–</w:t>
      </w:r>
      <w:r w:rsidRPr="0000572A">
        <w:tab/>
        <w:t>wprowadził dane do rejestru,</w:t>
      </w:r>
    </w:p>
    <w:p w:rsidR="0000572A" w:rsidRPr="0000572A" w:rsidRDefault="0000572A" w:rsidP="0000572A">
      <w:pPr>
        <w:pStyle w:val="TIRtiret"/>
      </w:pPr>
      <w:r w:rsidRPr="0000572A">
        <w:t>–</w:t>
      </w:r>
      <w:r w:rsidRPr="0000572A">
        <w:tab/>
        <w:t>wykonał dane świadczenie opieki zdrowotnej.</w:t>
      </w:r>
    </w:p>
    <w:p w:rsidR="00471428" w:rsidRPr="00471428" w:rsidRDefault="00471428" w:rsidP="00436B39">
      <w:pPr>
        <w:pStyle w:val="ARTartustawynprozporzdzenia"/>
      </w:pPr>
      <w:r w:rsidRPr="00436B39">
        <w:rPr>
          <w:rStyle w:val="Ppogrubienie"/>
        </w:rPr>
        <w:t>§ 6.</w:t>
      </w:r>
      <w:r w:rsidRPr="00471428">
        <w:t xml:space="preserve"> Podmioty, o których mowa w § 3 ust. 1, przekazują dane i identyfikatory, o których mowa w § 3 ust. 2 i 3, w odniesieniu do usługobiorców zakażonych wirusem </w:t>
      </w:r>
      <w:proofErr w:type="spellStart"/>
      <w:r w:rsidRPr="00471428">
        <w:t>SARS</w:t>
      </w:r>
      <w:proofErr w:type="spellEnd"/>
      <w:r w:rsidRPr="00471428">
        <w:noBreakHyphen/>
      </w:r>
      <w:proofErr w:type="spellStart"/>
      <w:r w:rsidRPr="00471428">
        <w:t>CoV</w:t>
      </w:r>
      <w:proofErr w:type="spellEnd"/>
      <w:r w:rsidRPr="00471428">
        <w:noBreakHyphen/>
        <w:t>2, którym udzielano świadczeń opieki zdrowotnej przed dniem wejścia w życie rozporządzenia, w terminie miesiąca od dnia wejścia w życie rozporządzenia.</w:t>
      </w:r>
    </w:p>
    <w:p w:rsidR="00471428" w:rsidRDefault="00471428" w:rsidP="00436B39">
      <w:pPr>
        <w:pStyle w:val="ARTartustawynprozporzdzenia"/>
      </w:pPr>
      <w:r w:rsidRPr="00436B39">
        <w:rPr>
          <w:rStyle w:val="Ppogrubienie"/>
        </w:rPr>
        <w:t>§ 7.</w:t>
      </w:r>
      <w:r w:rsidRPr="00471428">
        <w:t> Rozporządzenie wchodzi w życie z dniem następującym po dniu ogłoszenia</w:t>
      </w:r>
      <w:r w:rsidRPr="00436B39">
        <w:rPr>
          <w:rStyle w:val="IGindeksgrny"/>
        </w:rPr>
        <w:footnoteReference w:id="4"/>
      </w:r>
      <w:r w:rsidRPr="00436B39">
        <w:rPr>
          <w:rStyle w:val="IGindeksgrny"/>
        </w:rPr>
        <w:t>)</w:t>
      </w:r>
      <w:r w:rsidRPr="00471428">
        <w:t>.</w:t>
      </w:r>
    </w:p>
    <w:p w:rsidR="00A044DD" w:rsidRPr="00471428" w:rsidRDefault="00A044DD" w:rsidP="00A044DD">
      <w:pPr>
        <w:pStyle w:val="NAZORGWYDnazwaorganuwydajcegoprojektowanyakt"/>
      </w:pPr>
      <w:r>
        <w:t>Minister Zdrowia</w:t>
      </w: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44" w:rsidRDefault="006D4544">
      <w:r>
        <w:separator/>
      </w:r>
    </w:p>
  </w:endnote>
  <w:endnote w:type="continuationSeparator" w:id="0">
    <w:p w:rsidR="006D4544" w:rsidRDefault="006D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44" w:rsidRDefault="006D4544">
      <w:r>
        <w:separator/>
      </w:r>
    </w:p>
  </w:footnote>
  <w:footnote w:type="continuationSeparator" w:id="0">
    <w:p w:rsidR="006D4544" w:rsidRDefault="006D4544">
      <w:r>
        <w:continuationSeparator/>
      </w:r>
    </w:p>
  </w:footnote>
  <w:footnote w:id="1">
    <w:p w:rsidR="00471428" w:rsidRDefault="00471428" w:rsidP="00471428">
      <w:pPr>
        <w:pStyle w:val="ODNONIKtreodnonika"/>
        <w:rPr>
          <w:bCs/>
        </w:rPr>
      </w:pPr>
      <w:r>
        <w:rPr>
          <w:rStyle w:val="IGindeksgrny"/>
          <w:bCs/>
        </w:rPr>
        <w:footnoteRef/>
      </w:r>
      <w:r>
        <w:rPr>
          <w:rStyle w:val="IGindeksgrny"/>
          <w:bCs/>
        </w:rPr>
        <w:t>)</w:t>
      </w:r>
      <w:r>
        <w:tab/>
        <w:t>Minister Zdrowia kieruje działem administracji rządowej – zdrowie, na podstawie § 1 ust. 2 rozporządzenia Prezesa Rady Ministrów z dnia 27 sierpnia 2020 r. w sprawie szczegółowego zakresu działania Ministra Zdrowia (Dz. U. z 2021 r. poz. 932).</w:t>
      </w:r>
    </w:p>
  </w:footnote>
  <w:footnote w:id="2">
    <w:p w:rsidR="0000572A" w:rsidRPr="0000572A" w:rsidRDefault="0000572A" w:rsidP="0000572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rozporządzenia Ministra Zdrowia z dnia 28 grudnia 2022 r. zmieniającego rozporządzenie w sprawie Krajowego Rejestru Pacjentów z </w:t>
      </w:r>
      <w:proofErr w:type="spellStart"/>
      <w:r>
        <w:t>COVID</w:t>
      </w:r>
      <w:proofErr w:type="spellEnd"/>
      <w:r>
        <w:t xml:space="preserve">-19 (Dz. U. poz. 2833), które weszło w życie z dniem 1 stycznia 2023 r. </w:t>
      </w:r>
    </w:p>
  </w:footnote>
  <w:footnote w:id="3">
    <w:p w:rsidR="0000572A" w:rsidRPr="00ED587E" w:rsidRDefault="0000572A" w:rsidP="0000572A">
      <w:pPr>
        <w:pStyle w:val="ODNONIKtreodnonika"/>
      </w:pPr>
      <w:r w:rsidRPr="00D422DD">
        <w:rPr>
          <w:rStyle w:val="IGindeksgrny"/>
        </w:rPr>
        <w:footnoteRef/>
      </w:r>
      <w:r w:rsidRPr="00D422DD">
        <w:rPr>
          <w:rStyle w:val="IGindeksgrny"/>
        </w:rPr>
        <w:t>)</w:t>
      </w:r>
      <w:r>
        <w:tab/>
      </w:r>
      <w:r w:rsidRPr="00ED587E">
        <w:t>Zmiana wymienionego rozporządzenia została ogłoszona w Dz. Urz. UE L 28 z 04.02.2016, str. 18.</w:t>
      </w:r>
    </w:p>
  </w:footnote>
  <w:footnote w:id="4">
    <w:p w:rsidR="00471428" w:rsidRDefault="00471428" w:rsidP="00471428">
      <w:pPr>
        <w:pStyle w:val="ODNONIKtreodnonika"/>
      </w:pPr>
      <w:r>
        <w:rPr>
          <w:rStyle w:val="IGindeksgrny"/>
          <w:bCs/>
        </w:rPr>
        <w:footnoteRef/>
      </w:r>
      <w:r>
        <w:rPr>
          <w:rStyle w:val="IGindeksgrny"/>
          <w:bCs/>
        </w:rPr>
        <w:t>)</w:t>
      </w:r>
      <w:r>
        <w:tab/>
        <w:t>Rozporządzenie zostało ogłoszone w dniu 8 kwietnia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422D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28"/>
    <w:rsid w:val="000012DA"/>
    <w:rsid w:val="0000246E"/>
    <w:rsid w:val="00003862"/>
    <w:rsid w:val="0000572A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B39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428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07AA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C3B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44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768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FF8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0B7"/>
    <w:rsid w:val="007F54C3"/>
    <w:rsid w:val="00800AB8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85C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D29"/>
    <w:rsid w:val="009E5B3F"/>
    <w:rsid w:val="009E7D90"/>
    <w:rsid w:val="009F1AB0"/>
    <w:rsid w:val="009F501D"/>
    <w:rsid w:val="00A039D5"/>
    <w:rsid w:val="00A044DD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134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2DD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5B78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BF335"/>
  <w15:docId w15:val="{5890118F-EA7D-48F9-AC86-725F22BA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echec.RCL2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422D26-DA22-4935-A739-96F9A44E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Pietrzykowska Monika</dc:creator>
  <cp:lastModifiedBy>Wiecheć Jagoda</cp:lastModifiedBy>
  <cp:revision>2</cp:revision>
  <cp:lastPrinted>2012-04-23T06:39:00Z</cp:lastPrinted>
  <dcterms:created xsi:type="dcterms:W3CDTF">2023-01-02T11:55:00Z</dcterms:created>
  <dcterms:modified xsi:type="dcterms:W3CDTF">2023-01-02T11:55:00Z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