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C95EF" w14:textId="77777777" w:rsidR="00A90C6F" w:rsidRPr="005129D4" w:rsidRDefault="00A90C6F" w:rsidP="005129D4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5129D4">
        <w:rPr>
          <w:rStyle w:val="Ppogrubienie"/>
          <w:sz w:val="24"/>
          <w:szCs w:val="24"/>
          <w:u w:val="none"/>
        </w:rPr>
        <w:t>Opracowano na podstawie:</w:t>
      </w:r>
    </w:p>
    <w:p w14:paraId="1EE0B8B5" w14:textId="45946089" w:rsidR="00A90C6F" w:rsidRPr="005129D4" w:rsidRDefault="00A90C6F" w:rsidP="005129D4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5129D4">
        <w:rPr>
          <w:rStyle w:val="Ppogrubienie"/>
          <w:sz w:val="24"/>
          <w:szCs w:val="24"/>
          <w:u w:val="none"/>
        </w:rPr>
        <w:t>Dz. U. z 2020 r. poz. 544, 596 i 693</w:t>
      </w:r>
    </w:p>
    <w:p w14:paraId="2E1ACB27" w14:textId="77777777" w:rsidR="00A90C6F" w:rsidRPr="005129D4" w:rsidRDefault="00A90C6F" w:rsidP="005129D4">
      <w:pPr>
        <w:pStyle w:val="OZNRODZAKTUtznustawalubrozporzdzenieiorganwydajcy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Rozporządzenie</w:t>
      </w:r>
    </w:p>
    <w:p w14:paraId="54F05103" w14:textId="77777777" w:rsidR="00A90C6F" w:rsidRPr="005129D4" w:rsidRDefault="00A90C6F" w:rsidP="005129D4">
      <w:pPr>
        <w:pStyle w:val="OZNRODZAKTUtznustawalubrozporzdzenieiorganwydajcy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Ministra Finansów</w:t>
      </w:r>
      <w:r w:rsidRPr="005129D4">
        <w:rPr>
          <w:rStyle w:val="IGPindeksgrnyipogrubienie"/>
          <w:sz w:val="24"/>
          <w:szCs w:val="24"/>
        </w:rPr>
        <w:footnoteReference w:id="2"/>
      </w:r>
      <w:r w:rsidRPr="005129D4">
        <w:rPr>
          <w:rStyle w:val="IGPindeksgrnyipogrubienie"/>
          <w:sz w:val="24"/>
          <w:szCs w:val="24"/>
        </w:rPr>
        <w:t>)</w:t>
      </w:r>
    </w:p>
    <w:p w14:paraId="2260C29F" w14:textId="77777777" w:rsidR="00A90C6F" w:rsidRPr="005129D4" w:rsidRDefault="00A90C6F" w:rsidP="005129D4">
      <w:pPr>
        <w:pStyle w:val="DATAAKTUdatauchwalenialubwydaniaaktu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z dnia 27 marca 2020 r.</w:t>
      </w:r>
    </w:p>
    <w:p w14:paraId="75172221" w14:textId="77777777" w:rsidR="00A90C6F" w:rsidRPr="005129D4" w:rsidRDefault="00A90C6F" w:rsidP="005129D4">
      <w:pPr>
        <w:pStyle w:val="TYTUAKTUprzedmiotregulacjiustawylubrozporzdzenia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w sprawie zwolnienia z podatku akcyzowego alkoholu etylowego użytego do produkcji produktów biobójczych</w:t>
      </w:r>
    </w:p>
    <w:p w14:paraId="13853A10" w14:textId="77777777" w:rsidR="00A90C6F" w:rsidRPr="005129D4" w:rsidRDefault="00A90C6F" w:rsidP="005129D4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Na podstawie art. 39 ust. 1 pkt 1 ustawy z dnia 6 grudnia 2008 r. o podatku akcyzowym (Dz. U. z 2019 r. poz. 864, z późn. zm.</w:t>
      </w:r>
      <w:r w:rsidRPr="005129D4">
        <w:rPr>
          <w:rStyle w:val="IGindeksgrny"/>
          <w:sz w:val="24"/>
          <w:szCs w:val="24"/>
        </w:rPr>
        <w:footnoteReference w:id="3"/>
      </w:r>
      <w:r w:rsidRPr="005129D4">
        <w:rPr>
          <w:rStyle w:val="IGindeksgrny"/>
          <w:sz w:val="24"/>
          <w:szCs w:val="24"/>
        </w:rPr>
        <w:t>)</w:t>
      </w:r>
      <w:r w:rsidRPr="005129D4">
        <w:rPr>
          <w:sz w:val="24"/>
          <w:szCs w:val="24"/>
        </w:rPr>
        <w:t>) zarządza się, co następuje:</w:t>
      </w:r>
    </w:p>
    <w:p w14:paraId="791124D7" w14:textId="77777777" w:rsidR="00A90C6F" w:rsidRPr="005129D4" w:rsidRDefault="00A90C6F" w:rsidP="005129D4">
      <w:pPr>
        <w:pStyle w:val="ARTartustawynprozporzdzenia"/>
        <w:spacing w:line="360" w:lineRule="auto"/>
        <w:rPr>
          <w:sz w:val="24"/>
          <w:szCs w:val="24"/>
        </w:rPr>
      </w:pPr>
      <w:r w:rsidRPr="005129D4">
        <w:rPr>
          <w:rStyle w:val="Ppogrubienie"/>
          <w:sz w:val="24"/>
          <w:szCs w:val="24"/>
        </w:rPr>
        <w:t>§ 1.</w:t>
      </w:r>
      <w:r w:rsidRPr="005129D4">
        <w:rPr>
          <w:rStyle w:val="IGindeksgrny"/>
          <w:sz w:val="24"/>
          <w:szCs w:val="24"/>
        </w:rPr>
        <w:footnoteReference w:id="4"/>
      </w:r>
      <w:r w:rsidRPr="005129D4">
        <w:rPr>
          <w:rStyle w:val="IGindeksgrny"/>
          <w:sz w:val="24"/>
          <w:szCs w:val="24"/>
        </w:rPr>
        <w:t>)</w:t>
      </w:r>
      <w:r w:rsidRPr="005129D4">
        <w:rPr>
          <w:sz w:val="24"/>
          <w:szCs w:val="24"/>
        </w:rPr>
        <w:t> Do dnia 30 kwietnia 2020 r. zwalnia się od podatku akcyzowego alkohol etylowy użyty do produkcji produktów biobójczych.</w:t>
      </w:r>
    </w:p>
    <w:p w14:paraId="21BF52AE" w14:textId="77777777" w:rsidR="00A90C6F" w:rsidRPr="005129D4" w:rsidRDefault="00A90C6F" w:rsidP="005129D4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129D4">
        <w:rPr>
          <w:rStyle w:val="Ppogrubienie"/>
          <w:sz w:val="24"/>
          <w:szCs w:val="24"/>
        </w:rPr>
        <w:t>§ 2.</w:t>
      </w:r>
      <w:r w:rsidRPr="005129D4">
        <w:rPr>
          <w:sz w:val="24"/>
          <w:szCs w:val="24"/>
        </w:rPr>
        <w:t> Warunkiem zwolnienia, o którym mowa w § 1, jest:</w:t>
      </w:r>
    </w:p>
    <w:p w14:paraId="43D39961" w14:textId="77777777" w:rsidR="00A90C6F" w:rsidRPr="005129D4" w:rsidRDefault="00A90C6F" w:rsidP="005129D4">
      <w:pPr>
        <w:pStyle w:val="PKTpunkt"/>
        <w:keepNext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1)</w:t>
      </w:r>
      <w:r w:rsidRPr="005129D4">
        <w:rPr>
          <w:rStyle w:val="IGindeksgrny"/>
          <w:sz w:val="24"/>
          <w:szCs w:val="24"/>
        </w:rPr>
        <w:footnoteReference w:id="5"/>
      </w:r>
      <w:r w:rsidRPr="005129D4">
        <w:rPr>
          <w:rStyle w:val="IGindeksgrny"/>
          <w:sz w:val="24"/>
          <w:szCs w:val="24"/>
        </w:rPr>
        <w:t>)</w:t>
      </w:r>
      <w:r w:rsidRPr="005129D4">
        <w:rPr>
          <w:sz w:val="24"/>
          <w:szCs w:val="24"/>
        </w:rPr>
        <w:tab/>
        <w:t>obecność kontrolującego przy przeprowadzeniu czynności podlegających kontroli celno</w:t>
      </w:r>
      <w:r w:rsidRPr="005129D4">
        <w:rPr>
          <w:sz w:val="24"/>
          <w:szCs w:val="24"/>
        </w:rPr>
        <w:softHyphen/>
      </w:r>
      <w:r w:rsidRPr="005129D4">
        <w:rPr>
          <w:sz w:val="24"/>
          <w:szCs w:val="24"/>
        </w:rPr>
        <w:noBreakHyphen/>
        <w:t>skarbowej polegających na:</w:t>
      </w:r>
    </w:p>
    <w:p w14:paraId="27AFF29C" w14:textId="77777777" w:rsidR="00A90C6F" w:rsidRPr="005129D4" w:rsidRDefault="00A90C6F" w:rsidP="005129D4">
      <w:pPr>
        <w:pStyle w:val="LITlitera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a)</w:t>
      </w:r>
      <w:r w:rsidRPr="005129D4">
        <w:rPr>
          <w:sz w:val="24"/>
          <w:szCs w:val="24"/>
        </w:rPr>
        <w:tab/>
        <w:t>wykonywaniu czynności użycia alkoholu etylowego do produkcji produktów biobójczych, o których mowa w pkt 2, ich konfekcjonowania i wydania z magazynu producenta lub podmiotu konfekcjonującego,</w:t>
      </w:r>
    </w:p>
    <w:p w14:paraId="23FB1261" w14:textId="77777777" w:rsidR="00A90C6F" w:rsidRPr="005129D4" w:rsidRDefault="00A90C6F" w:rsidP="005129D4">
      <w:pPr>
        <w:pStyle w:val="LITlitera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b)</w:t>
      </w:r>
      <w:r w:rsidRPr="005129D4">
        <w:rPr>
          <w:sz w:val="24"/>
          <w:szCs w:val="24"/>
        </w:rPr>
        <w:tab/>
        <w:t>przyjęciu produktów biobójczych do magazynu Agencji Rezerw Materiałowych, Centralnej Bazy Rezerw Sanitarno</w:t>
      </w:r>
      <w:r w:rsidRPr="005129D4">
        <w:rPr>
          <w:sz w:val="24"/>
          <w:szCs w:val="24"/>
        </w:rPr>
        <w:noBreakHyphen/>
        <w:t>Przeciwepidemicznych lub Agencji Rozwoju Przemysłu S.A;</w:t>
      </w:r>
    </w:p>
    <w:p w14:paraId="71FCE68E" w14:textId="77777777" w:rsidR="00A90C6F" w:rsidRPr="005129D4" w:rsidRDefault="00A90C6F" w:rsidP="005129D4">
      <w:pPr>
        <w:pStyle w:val="PKTpunkt"/>
        <w:keepNext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2)</w:t>
      </w:r>
      <w:r w:rsidRPr="005129D4">
        <w:rPr>
          <w:sz w:val="24"/>
          <w:szCs w:val="24"/>
        </w:rPr>
        <w:tab/>
        <w:t>wpisanie produktów biobójczych do Wykazu Produktów Biobójczych, o którym mowa w art. 7 ust. 1 ustawy z dnia 9 października 2015 r. o produktach biobójczych (Dz. U. z 2018 r. poz. 2231 oraz z 2020 r. poz. 322), nie później niż w dniu ich dostarczenia:</w:t>
      </w:r>
    </w:p>
    <w:p w14:paraId="0E25D531" w14:textId="77777777" w:rsidR="00A90C6F" w:rsidRPr="005129D4" w:rsidRDefault="00A90C6F" w:rsidP="005129D4">
      <w:pPr>
        <w:pStyle w:val="LITlitera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a)</w:t>
      </w:r>
      <w:r w:rsidRPr="005129D4">
        <w:rPr>
          <w:sz w:val="24"/>
          <w:szCs w:val="24"/>
        </w:rPr>
        <w:tab/>
        <w:t>Agencji Rezerw Materiałowych lub Centralnej Bazie Rezerw Sanitarno</w:t>
      </w:r>
      <w:r w:rsidRPr="005129D4">
        <w:rPr>
          <w:sz w:val="24"/>
          <w:szCs w:val="24"/>
        </w:rPr>
        <w:noBreakHyphen/>
        <w:t>Przeciwepidemicznych – na realizację ich zadań statutowych,</w:t>
      </w:r>
    </w:p>
    <w:p w14:paraId="5C70792A" w14:textId="77777777" w:rsidR="00A90C6F" w:rsidRPr="005129D4" w:rsidRDefault="00A90C6F" w:rsidP="005129D4">
      <w:pPr>
        <w:pStyle w:val="LITlitera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lastRenderedPageBreak/>
        <w:t>b)</w:t>
      </w:r>
      <w:r w:rsidRPr="005129D4">
        <w:rPr>
          <w:sz w:val="24"/>
          <w:szCs w:val="24"/>
        </w:rPr>
        <w:tab/>
        <w:t>Agencji Rozwoju Przemysłu S.A. – na realizację zadań wynikających z polecenia wydanego na podstawie art. 11 ust. 2 ustawy z dnia 2 marca 2020 r. o szczególnych rozwiązaniach związanych z zapobieganiem, przeciwdziałaniem i zwalczaniem COVID</w:t>
      </w:r>
      <w:r w:rsidRPr="005129D4">
        <w:rPr>
          <w:sz w:val="24"/>
          <w:szCs w:val="24"/>
        </w:rPr>
        <w:noBreakHyphen/>
        <w:t>19, innych chorób zakaźnych oraz wywołanych nimi sytuacji kryzysowych (Dz. U. poz. 374, 567, 568 i 695);</w:t>
      </w:r>
    </w:p>
    <w:p w14:paraId="61E51B38" w14:textId="77777777" w:rsidR="00A90C6F" w:rsidRPr="005129D4" w:rsidRDefault="00A90C6F" w:rsidP="005129D4">
      <w:pPr>
        <w:pStyle w:val="PKTpunkt"/>
        <w:spacing w:line="360" w:lineRule="auto"/>
        <w:rPr>
          <w:sz w:val="24"/>
          <w:szCs w:val="24"/>
        </w:rPr>
      </w:pPr>
      <w:r w:rsidRPr="005129D4">
        <w:rPr>
          <w:sz w:val="24"/>
          <w:szCs w:val="24"/>
        </w:rPr>
        <w:t>3)</w:t>
      </w:r>
      <w:r w:rsidRPr="005129D4">
        <w:rPr>
          <w:sz w:val="24"/>
          <w:szCs w:val="24"/>
        </w:rPr>
        <w:tab/>
        <w:t>dostarczenie produktów biobójczych, o których mowa w pkt 2, Agencji Rezerw Materiałowych, Centralnej Bazie Rezerw Sanitarno</w:t>
      </w:r>
      <w:r w:rsidRPr="005129D4">
        <w:rPr>
          <w:sz w:val="24"/>
          <w:szCs w:val="24"/>
        </w:rPr>
        <w:noBreakHyphen/>
        <w:t>Przeciwepidemicznych lub Agencji Rozwoju Przemysłu S.A., na potrzeby przekazania tych produktów do celów związanych ze zwalczaniem zakażenia, zapobieganiem rozprzestrzenianiu się, profilaktyką lub zwalczaniem skutków choroby zakaźnej wywołanej wirusem SARS</w:t>
      </w:r>
      <w:r w:rsidRPr="005129D4">
        <w:rPr>
          <w:sz w:val="24"/>
          <w:szCs w:val="24"/>
        </w:rPr>
        <w:noBreakHyphen/>
        <w:t>CoV</w:t>
      </w:r>
      <w:r w:rsidRPr="005129D4">
        <w:rPr>
          <w:sz w:val="24"/>
          <w:szCs w:val="24"/>
        </w:rPr>
        <w:noBreakHyphen/>
        <w:t>2.</w:t>
      </w:r>
    </w:p>
    <w:p w14:paraId="2D5220D1" w14:textId="77777777" w:rsidR="00A90C6F" w:rsidRPr="005129D4" w:rsidRDefault="00A90C6F" w:rsidP="005129D4">
      <w:pPr>
        <w:pStyle w:val="ARTartustawynprozporzdzenia"/>
        <w:keepNext/>
        <w:spacing w:line="360" w:lineRule="auto"/>
        <w:rPr>
          <w:sz w:val="24"/>
          <w:szCs w:val="24"/>
        </w:rPr>
      </w:pPr>
      <w:r w:rsidRPr="005129D4">
        <w:rPr>
          <w:rStyle w:val="Ppogrubienie"/>
          <w:sz w:val="24"/>
          <w:szCs w:val="24"/>
        </w:rPr>
        <w:t>§ 3.</w:t>
      </w:r>
      <w:r w:rsidRPr="005129D4">
        <w:rPr>
          <w:sz w:val="24"/>
          <w:szCs w:val="24"/>
        </w:rPr>
        <w:t> Rozporządzenie wchodzi w życie z dniem następującym po dniu ogłoszenia</w:t>
      </w:r>
      <w:r w:rsidRPr="005129D4">
        <w:rPr>
          <w:rStyle w:val="IGindeksgrny"/>
          <w:sz w:val="24"/>
          <w:szCs w:val="24"/>
        </w:rPr>
        <w:footnoteReference w:id="6"/>
      </w:r>
      <w:r w:rsidRPr="005129D4">
        <w:rPr>
          <w:rStyle w:val="IGindeksgrny"/>
          <w:sz w:val="24"/>
          <w:szCs w:val="24"/>
        </w:rPr>
        <w:t>)</w:t>
      </w:r>
      <w:r w:rsidRPr="005129D4">
        <w:rPr>
          <w:sz w:val="24"/>
          <w:szCs w:val="24"/>
        </w:rPr>
        <w:t>.</w:t>
      </w:r>
    </w:p>
    <w:p w14:paraId="42C1B3DD" w14:textId="77777777" w:rsidR="00A90C6F" w:rsidRPr="005129D4" w:rsidRDefault="00A90C6F" w:rsidP="005129D4">
      <w:pPr>
        <w:pStyle w:val="NAZORGWYDnazwaorganuwydajcegoprojektowanyakt"/>
        <w:spacing w:line="360" w:lineRule="auto"/>
        <w:rPr>
          <w:sz w:val="24"/>
          <w:szCs w:val="24"/>
        </w:rPr>
      </w:pPr>
      <w:bookmarkStart w:id="0" w:name="_GoBack"/>
      <w:bookmarkEnd w:id="0"/>
      <w:r w:rsidRPr="005129D4">
        <w:rPr>
          <w:sz w:val="24"/>
          <w:szCs w:val="24"/>
        </w:rPr>
        <w:t>Minister Finansów</w:t>
      </w:r>
    </w:p>
    <w:sectPr w:rsidR="00A90C6F" w:rsidRPr="005129D4" w:rsidSect="00E95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0BF7E" w14:textId="77777777" w:rsidR="00BC3059" w:rsidRDefault="00BC3059" w:rsidP="00A86DFB">
      <w:pPr>
        <w:pStyle w:val="RCLNormalny"/>
      </w:pPr>
      <w:r>
        <w:separator/>
      </w:r>
    </w:p>
  </w:endnote>
  <w:endnote w:type="continuationSeparator" w:id="0">
    <w:p w14:paraId="5E6D2F05" w14:textId="77777777" w:rsidR="00BC3059" w:rsidRDefault="00BC3059" w:rsidP="00A86DFB">
      <w:pPr>
        <w:pStyle w:val="RCLNormalny"/>
      </w:pPr>
      <w:r>
        <w:continuationSeparator/>
      </w:r>
    </w:p>
  </w:endnote>
  <w:endnote w:type="continuationNotice" w:id="1">
    <w:p w14:paraId="44A31DF8" w14:textId="77777777" w:rsidR="00BC3059" w:rsidRDefault="00BC3059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9F9A3" w14:textId="77777777" w:rsidR="00E956B7" w:rsidRDefault="00E956B7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50920" w14:textId="77777777" w:rsidR="00E956B7" w:rsidRDefault="00E956B7">
    <w:pPr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3794" w14:textId="77777777" w:rsidR="00E956B7" w:rsidRDefault="00E956B7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BCA86" w14:textId="77777777" w:rsidR="00BC3059" w:rsidRDefault="00BC3059" w:rsidP="00702C1B">
      <w:pPr>
        <w:pStyle w:val="RCLNormalny"/>
      </w:pPr>
      <w:r>
        <w:separator/>
      </w:r>
    </w:p>
  </w:footnote>
  <w:footnote w:type="continuationSeparator" w:id="0">
    <w:p w14:paraId="2495FEB8" w14:textId="77777777" w:rsidR="00BC3059" w:rsidRDefault="00BC3059" w:rsidP="00702C1B">
      <w:pPr>
        <w:pStyle w:val="RCLNormalny"/>
      </w:pPr>
      <w:r>
        <w:separator/>
      </w:r>
    </w:p>
  </w:footnote>
  <w:footnote w:type="continuationNotice" w:id="1">
    <w:p w14:paraId="6BC21373" w14:textId="77777777" w:rsidR="00BC3059" w:rsidRDefault="00BC3059" w:rsidP="00702C1B">
      <w:pPr>
        <w:pStyle w:val="RCLNormalny"/>
      </w:pPr>
    </w:p>
  </w:footnote>
  <w:footnote w:id="2">
    <w:p w14:paraId="618C92E9" w14:textId="77777777" w:rsidR="00A90C6F" w:rsidRPr="00A90C6F" w:rsidRDefault="00A90C6F" w:rsidP="00A90C6F">
      <w:pPr>
        <w:pStyle w:val="ODNONIKtreodnonika"/>
      </w:pPr>
      <w:r w:rsidRPr="00442943">
        <w:rPr>
          <w:rStyle w:val="IGindeksgrny"/>
        </w:rPr>
        <w:footnoteRef/>
      </w:r>
      <w:r w:rsidRPr="00442943">
        <w:rPr>
          <w:rStyle w:val="IGindeksgrny"/>
        </w:rPr>
        <w:t>)</w:t>
      </w:r>
      <w:r w:rsidRPr="00A90C6F">
        <w:tab/>
        <w:t>Minister Finansów kieruje działem administracji rządowej – finanse publiczne, na podstawie § 1 ust. 2 pkt 2 rozporządzenia Prezesa Rady Ministrów z dnia 18 listopada 2019 r. w sprawie szczegółowego zakresu działania Ministra Finansów (Dz. U. poz. 2265).</w:t>
      </w:r>
    </w:p>
  </w:footnote>
  <w:footnote w:id="3">
    <w:p w14:paraId="68ECECFA" w14:textId="77777777" w:rsidR="00A90C6F" w:rsidRPr="00A90C6F" w:rsidRDefault="00A90C6F" w:rsidP="00A90C6F">
      <w:pPr>
        <w:pStyle w:val="ODNONIKtreodnonika"/>
      </w:pPr>
      <w:r w:rsidRPr="00442943">
        <w:rPr>
          <w:rStyle w:val="IGindeksgrny"/>
        </w:rPr>
        <w:footnoteRef/>
      </w:r>
      <w:r w:rsidRPr="00442943">
        <w:rPr>
          <w:rStyle w:val="IGindeksgrny"/>
        </w:rPr>
        <w:t>)</w:t>
      </w:r>
      <w:r w:rsidRPr="00A90C6F">
        <w:tab/>
        <w:t>Zmiany tekstu jednolitego wymienionej ustawy zostały ogłoszone w Dz. U. z 2019 r. poz. 1123, 1495, 1501, 1520, 1556, 2116 i 2523 oraz z 2020 r. poz. 278.</w:t>
      </w:r>
    </w:p>
  </w:footnote>
  <w:footnote w:id="4">
    <w:p w14:paraId="644C2815" w14:textId="77777777" w:rsidR="00A90C6F" w:rsidRPr="00A90C6F" w:rsidRDefault="00A90C6F" w:rsidP="00A90C6F">
      <w:pPr>
        <w:pStyle w:val="ODNONIKtreodnonika"/>
      </w:pPr>
      <w:r w:rsidRPr="00442943">
        <w:rPr>
          <w:rStyle w:val="IGindeksgrny"/>
        </w:rPr>
        <w:footnoteRef/>
      </w:r>
      <w:r w:rsidRPr="00442943">
        <w:rPr>
          <w:rStyle w:val="IGindeksgrny"/>
        </w:rPr>
        <w:t>)</w:t>
      </w:r>
      <w:r w:rsidRPr="00A90C6F">
        <w:tab/>
        <w:t>Ze zmianą wprowadzoną przez § 1 rozporządzenia Ministra Finansów z dnia 17 kwietnia 2020 r. zmieniającego rozporządzenie w sprawie zwolnienia z podatku akcyzowego alkoholu etylowego użytego do produkcji produktów biobójczych (Dz. U. poz. 693), które weszło w życie z dniem 17 kwietnia 2020 r.</w:t>
      </w:r>
    </w:p>
  </w:footnote>
  <w:footnote w:id="5">
    <w:p w14:paraId="47F32D1D" w14:textId="6B3CCAA3" w:rsidR="00A90C6F" w:rsidRPr="00A90C6F" w:rsidRDefault="00A90C6F" w:rsidP="00442943">
      <w:pPr>
        <w:pStyle w:val="ODNONIKtreodnonika"/>
      </w:pPr>
      <w:r w:rsidRPr="00442943">
        <w:rPr>
          <w:rStyle w:val="IGindeksgrny"/>
        </w:rPr>
        <w:footnoteRef/>
      </w:r>
      <w:r w:rsidRPr="00442943">
        <w:rPr>
          <w:rStyle w:val="IGindeksgrny"/>
        </w:rPr>
        <w:t>)</w:t>
      </w:r>
      <w:r>
        <w:rPr>
          <w:rStyle w:val="IGindeksgrny"/>
        </w:rPr>
        <w:tab/>
      </w:r>
      <w:r w:rsidRPr="00A90C6F">
        <w:t>W brzmieniu ustalonym przez § 1 pkt 2 rozporządzenia Ministra Finansów z dnia 3 kwietnia 2020 r. zmieniającego rozporządzenie w sprawie zwolnienia z podatku akcyzowego alkoholu etylowego użytego do produkcji produktów biobójczych (Dz. U. poz. 596), które weszło w życie z dniem 3 kwietnia 2020 r.</w:t>
      </w:r>
    </w:p>
  </w:footnote>
  <w:footnote w:id="6">
    <w:p w14:paraId="57168CB9" w14:textId="77777777" w:rsidR="00A90C6F" w:rsidRPr="00A90C6F" w:rsidRDefault="00A90C6F" w:rsidP="00A90C6F">
      <w:pPr>
        <w:pStyle w:val="ODNONIKtreodnonika"/>
      </w:pPr>
      <w:r w:rsidRPr="00442943">
        <w:rPr>
          <w:rStyle w:val="IGindeksgrny"/>
        </w:rPr>
        <w:footnoteRef/>
      </w:r>
      <w:r w:rsidRPr="00442943">
        <w:rPr>
          <w:rStyle w:val="IGindeksgrny"/>
        </w:rPr>
        <w:t>)</w:t>
      </w:r>
      <w:r>
        <w:rPr>
          <w:rStyle w:val="IGindeksgrny"/>
        </w:rPr>
        <w:tab/>
      </w:r>
      <w:r w:rsidRPr="00A90C6F">
        <w:t>Rozporządzenie</w:t>
      </w:r>
      <w:r>
        <w:rPr>
          <w:rStyle w:val="IGindeksgrny"/>
        </w:rPr>
        <w:t xml:space="preserve"> </w:t>
      </w:r>
      <w:r w:rsidRPr="00A90C6F">
        <w:t>zostało ogłoszone w dniu 27 marca 2020 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354F" w14:textId="77777777" w:rsidR="00E956B7" w:rsidRDefault="00E956B7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0ED99" w14:textId="2CFACF87" w:rsidR="00E956B7" w:rsidRPr="00E956B7" w:rsidRDefault="00BC3059" w:rsidP="008E0704">
    <w:pPr>
      <w:pStyle w:val="RCLSygnatura"/>
    </w:pPr>
    <w:sdt>
      <w:sdtPr>
        <w:alias w:val="Sygnatura"/>
        <w:tag w:val="Słowa kluczowe"/>
        <w:id w:val="-1914763895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5129D4">
          <w:t xml:space="preserve">     </w:t>
        </w:r>
      </w:sdtContent>
    </w:sdt>
  </w:p>
  <w:p w14:paraId="4D47D901" w14:textId="29D51BF8" w:rsidR="00E956B7" w:rsidRPr="00E956B7" w:rsidRDefault="00E956B7" w:rsidP="008E0704">
    <w:pPr>
      <w:pStyle w:val="RCLNagwek"/>
    </w:pPr>
    <w:r w:rsidRPr="00E956B7">
      <w:tab/>
      <w:t xml:space="preserve">– </w:t>
    </w:r>
    <w:r>
      <w:fldChar w:fldCharType="begin"/>
    </w:r>
    <w:r w:rsidRPr="00E956B7">
      <w:instrText xml:space="preserve"> PAGE  \* MERGEFORMAT </w:instrText>
    </w:r>
    <w:r>
      <w:fldChar w:fldCharType="separate"/>
    </w:r>
    <w:r w:rsidR="005129D4">
      <w:rPr>
        <w:noProof/>
      </w:rPr>
      <w:t>2</w:t>
    </w:r>
    <w:r>
      <w:fldChar w:fldCharType="end"/>
    </w:r>
    <w:r w:rsidRPr="00E956B7">
      <w:t xml:space="preserve"> –</w:t>
    </w:r>
    <w:r w:rsidRPr="00E956B7">
      <w:tab/>
    </w:r>
  </w:p>
  <w:p w14:paraId="585CCDB5" w14:textId="77777777" w:rsidR="00E956B7" w:rsidRPr="00E956B7" w:rsidRDefault="00E956B7" w:rsidP="008E0704">
    <w:pPr>
      <w:pStyle w:val="RCLNagwekodstp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35B14" w14:textId="2CF83C6B" w:rsidR="00E956B7" w:rsidRPr="00E956B7" w:rsidRDefault="00BC3059" w:rsidP="008E0704">
    <w:pPr>
      <w:pStyle w:val="RCLSygnatura"/>
    </w:pPr>
    <w:sdt>
      <w:sdtPr>
        <w:alias w:val="Sygnatura"/>
        <w:tag w:val="Słowa kluczowe"/>
        <w:id w:val="-1487011881"/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5129D4">
          <w:t xml:space="preserve">     </w:t>
        </w:r>
      </w:sdtContent>
    </w:sdt>
  </w:p>
  <w:p w14:paraId="61DA01BA" w14:textId="77777777" w:rsidR="00E956B7" w:rsidRPr="00E956B7" w:rsidRDefault="00E956B7" w:rsidP="008E0704">
    <w:pPr>
      <w:pStyle w:val="RCLNagwekodstp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A90C6F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1A41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0B4"/>
    <w:rsid w:val="002F669F"/>
    <w:rsid w:val="002F6BD8"/>
    <w:rsid w:val="002F75C4"/>
    <w:rsid w:val="003003EB"/>
    <w:rsid w:val="00301109"/>
    <w:rsid w:val="00301621"/>
    <w:rsid w:val="00301C97"/>
    <w:rsid w:val="00302090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24B9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0C65"/>
    <w:rsid w:val="00363654"/>
    <w:rsid w:val="003647D5"/>
    <w:rsid w:val="00364B2A"/>
    <w:rsid w:val="003652AA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1B13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6B8F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24A5"/>
    <w:rsid w:val="00442943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77E16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29D4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0D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2EC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45B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887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3D38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690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E7F84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0C6F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4F5F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2E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059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31B0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6B7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81DBC"/>
  <w15:docId w15:val="{5977016E-09DA-4C1C-8AEC-F4C2833B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ny">
    <w:name w:val="Normal"/>
    <w:semiHidden/>
    <w:qFormat/>
    <w:rsid w:val="00A90C6F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A90C6F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A90C6F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A90C6F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A90C6F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A90C6F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A90C6F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A90C6F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A90C6F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A90C6F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A90C6F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A90C6F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A90C6F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A90C6F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A90C6F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A90C6F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90C6F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A90C6F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A90C6F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A90C6F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A90C6F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A90C6F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A90C6F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A90C6F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A90C6F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A90C6F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A90C6F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A90C6F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A90C6F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A90C6F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A90C6F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A90C6F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A90C6F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A90C6F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A90C6F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A90C6F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A90C6F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A90C6F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A90C6F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A90C6F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A90C6F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A90C6F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A90C6F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A90C6F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A90C6F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A90C6F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A90C6F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A90C6F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A90C6F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A90C6F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A90C6F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A90C6F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A90C6F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A90C6F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A90C6F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A90C6F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A90C6F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A90C6F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A90C6F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A90C6F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A90C6F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A90C6F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A90C6F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A90C6F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A90C6F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A90C6F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A90C6F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A90C6F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A90C6F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A90C6F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A90C6F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A90C6F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A90C6F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A90C6F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A90C6F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A90C6F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A90C6F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A90C6F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A90C6F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A90C6F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A90C6F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A90C6F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A90C6F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A90C6F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A90C6F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A90C6F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A90C6F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A90C6F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A90C6F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A90C6F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A90C6F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A90C6F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A90C6F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A90C6F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A90C6F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A90C6F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A90C6F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A90C6F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A90C6F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A90C6F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A90C6F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A90C6F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A90C6F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A90C6F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A90C6F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A90C6F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A90C6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A90C6F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A90C6F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A90C6F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A90C6F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A90C6F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A90C6F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A90C6F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A90C6F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A90C6F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A90C6F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A90C6F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A90C6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A90C6F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A90C6F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A90C6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A90C6F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A90C6F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A90C6F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A90C6F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A90C6F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A90C6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A90C6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A90C6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A90C6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A90C6F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A90C6F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A90C6F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A90C6F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A90C6F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A90C6F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A90C6F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A90C6F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A90C6F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A90C6F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A90C6F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A90C6F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A90C6F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A90C6F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A90C6F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A90C6F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A90C6F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A90C6F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A90C6F"/>
  </w:style>
  <w:style w:type="paragraph" w:customStyle="1" w:styleId="TEKSTZacznikido">
    <w:name w:val="TEKST&quot;Załącznik(i) do ...&quot;"/>
    <w:basedOn w:val="RCLNormalny"/>
    <w:uiPriority w:val="28"/>
    <w:qFormat/>
    <w:rsid w:val="00A90C6F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A90C6F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A90C6F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A90C6F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A90C6F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A90C6F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90C6F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A90C6F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A90C6F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A90C6F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A90C6F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A90C6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A90C6F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A90C6F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A90C6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A90C6F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A90C6F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A90C6F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A90C6F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A90C6F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A90C6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A90C6F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A90C6F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A90C6F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A90C6F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A90C6F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A90C6F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A90C6F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A90C6F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A90C6F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A90C6F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A90C6F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A90C6F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A90C6F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A90C6F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A90C6F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A90C6F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A90C6F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A90C6F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A90C6F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A90C6F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A90C6F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A90C6F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A90C6F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A90C6F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A90C6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A90C6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A90C6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A90C6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90C6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90C6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A90C6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A90C6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A90C6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A90C6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A90C6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A90C6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A90C6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90C6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A90C6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A90C6F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A90C6F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A90C6F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A90C6F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A90C6F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A90C6F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A90C6F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A90C6F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A90C6F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A90C6F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A90C6F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90C6F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A90C6F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A90C6F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A90C6F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A90C6F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A90C6F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A90C6F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A90C6F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A90C6F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A90C6F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A90C6F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A90C6F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A90C6F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A90C6F"/>
    <w:pPr>
      <w:ind w:left="1900"/>
      <w:outlineLvl w:val="7"/>
    </w:pPr>
  </w:style>
  <w:style w:type="paragraph" w:customStyle="1" w:styleId="RCLSygnatura">
    <w:name w:val="RCL_Sygnatura"/>
    <w:basedOn w:val="RCLSpecjalny"/>
    <w:rsid w:val="00A90C6F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A90C6F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A90C6F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A90C6F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A90C6F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A90C6F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A90C6F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A90C6F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A90C6F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A90C6F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A90C6F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  <w:tblStylePr w:type="firstRow">
      <w:tblPr/>
      <w:trPr>
        <w:tblHeader/>
      </w:trPr>
    </w:tblStyle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A90C6F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A90C6F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A90C6F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A90C6F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A90C6F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A90C6F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A90C6F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A90C6F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A90C6F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A90C6F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A90C6F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A90C6F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A90C6F"/>
    <w:pPr>
      <w:spacing w:before="60"/>
    </w:pPr>
  </w:style>
  <w:style w:type="paragraph" w:customStyle="1" w:styleId="RCLNagwekodstp1">
    <w:name w:val="RCL_Nagłówek_odstęp_1"/>
    <w:basedOn w:val="RCLSpecjalny"/>
    <w:rsid w:val="00A90C6F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A90C6F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A90C6F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A90C6F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A90C6F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A90C6F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A90C6F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A90C6F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A90C6F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A90C6F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A90C6F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A90C6F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A90C6F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A90C6F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A90C6F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A90C6F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A90C6F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A90C6F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A90C6F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A90C6F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A90C6F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A90C6F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A90C6F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A90C6F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A90C6F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A90C6F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A90C6F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A90C6F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A90C6F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A90C6F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A90C6F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A90C6F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A90C6F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A90C6F"/>
  </w:style>
  <w:style w:type="table" w:customStyle="1" w:styleId="ZTabelaRCL">
    <w:name w:val="Z/Tabela RCL"/>
    <w:basedOn w:val="TabelaRCL"/>
    <w:uiPriority w:val="99"/>
    <w:rsid w:val="00A90C6F"/>
    <w:pPr>
      <w:spacing w:line="240" w:lineRule="auto"/>
    </w:pPr>
    <w:tblPr/>
    <w:tblStylePr w:type="firstRow">
      <w:tblPr/>
      <w:trPr>
        <w:tblHeader/>
      </w:trPr>
    </w:tblStylePr>
  </w:style>
  <w:style w:type="table" w:customStyle="1" w:styleId="ZZTabelaRCL">
    <w:name w:val="ZZ/Tabela RCL"/>
    <w:basedOn w:val="ZTabelaRCL"/>
    <w:uiPriority w:val="99"/>
    <w:rsid w:val="00A90C6F"/>
    <w:tblPr/>
    <w:tblStylePr w:type="firstRow">
      <w:tblPr/>
      <w:trPr>
        <w:tblHeader/>
      </w:trPr>
    </w:tblStylePr>
  </w:style>
  <w:style w:type="paragraph" w:customStyle="1" w:styleId="RCLSpecjalny">
    <w:name w:val="RCL_Specjalny"/>
    <w:link w:val="RCLSpecjalnyZnak"/>
    <w:semiHidden/>
    <w:rsid w:val="00A90C6F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A90C6F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</w:style>
  <w:style w:type="numbering" w:styleId="1ai">
    <w:name w:val="Outline List 1"/>
    <w:basedOn w:val="Bezlisty"/>
    <w:locked/>
    <w:rsid w:val="007759CF"/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A90C6F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A90C6F"/>
  </w:style>
  <w:style w:type="paragraph" w:customStyle="1" w:styleId="SPECspecjalnywygld">
    <w:name w:val="SPEC – specjalny wygląd"/>
    <w:basedOn w:val="RCLNormalny"/>
    <w:qFormat/>
    <w:rsid w:val="00A90C6F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A90C6F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A90C6F"/>
  </w:style>
  <w:style w:type="character" w:customStyle="1" w:styleId="ROZSTRZELONY">
    <w:name w:val="_ROZSTRZELONY_"/>
    <w:basedOn w:val="RCLNormalnyZnak"/>
    <w:uiPriority w:val="4"/>
    <w:qFormat/>
    <w:rsid w:val="00A90C6F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A90C6F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A90C6F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A90C6F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A90C6F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A90C6F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A90C6F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semiHidden/>
    <w:qFormat/>
    <w:rsid w:val="00A90C6F"/>
  </w:style>
  <w:style w:type="character" w:customStyle="1" w:styleId="PRZEKRprzekrelenie">
    <w:name w:val="_PRZEKR_ – przekreślenie"/>
    <w:basedOn w:val="Domylnaczcionkaakapitu"/>
    <w:uiPriority w:val="3"/>
    <w:rsid w:val="00A90C6F"/>
    <w:rPr>
      <w:strike/>
      <w:dstrike w:val="0"/>
    </w:rPr>
  </w:style>
  <w:style w:type="character" w:customStyle="1" w:styleId="KOLCZERWkolorczerwony">
    <w:name w:val="_KOL_CZERW_ – kolor czerwony"/>
    <w:basedOn w:val="Domylnaczcionkaakapitu"/>
    <w:uiPriority w:val="4"/>
    <w:rsid w:val="00A90C6F"/>
    <w:rPr>
      <w:color w:val="FF0000"/>
    </w:rPr>
  </w:style>
  <w:style w:type="character" w:customStyle="1" w:styleId="KOLNIEBkolorniebieski">
    <w:name w:val="_KOL_NIEB_ – kolor niebieski"/>
    <w:basedOn w:val="Domylnaczcionkaakapitu"/>
    <w:uiPriority w:val="4"/>
    <w:rsid w:val="00A90C6F"/>
    <w:rPr>
      <w:color w:val="0070C0"/>
    </w:rPr>
  </w:style>
  <w:style w:type="character" w:customStyle="1" w:styleId="KOLZIELkolorzielony">
    <w:name w:val="_KOL_ZIEL_ – kolor zielony"/>
    <w:basedOn w:val="Domylnaczcionkaakapitu"/>
    <w:uiPriority w:val="4"/>
    <w:qFormat/>
    <w:rsid w:val="00A90C6F"/>
    <w:rPr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dej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B8D4A39-5343-42E5-B5F0-507E9193A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4_3.dotm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 FOTO POZYCJA DU TJ Sygnatura</vt:lpstr>
      <vt:lpstr>p r o j e k t</vt:lpstr>
    </vt:vector>
  </TitlesOfParts>
  <Company>Rządowe Centrum Legislacji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Finansów z dnia 27 marca 2020 r. w sprawie zwolnienia z podatku akcyzowego alkoholu etylowego użytego do produkcji produktów biobójczych</dc:title>
  <dc:creator>RCL</dc:creator>
  <cp:keywords/>
  <dc:description>Szablon aktu prawnego jest dziełem chronionym przez prawo autorskie.</dc:description>
  <cp:lastModifiedBy>Madej Krzysztof</cp:lastModifiedBy>
  <cp:revision>3</cp:revision>
  <cp:lastPrinted>2016-06-16T09:35:00Z</cp:lastPrinted>
  <dcterms:created xsi:type="dcterms:W3CDTF">2020-04-20T15:07:00Z</dcterms:created>
  <dcterms:modified xsi:type="dcterms:W3CDTF">2020-04-20T15:12:00Z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