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B7" w:rsidRDefault="000220B7" w:rsidP="000220B7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Zapytania ofertowego</w:t>
      </w:r>
      <w:r w:rsidR="004D7897">
        <w:rPr>
          <w:rFonts w:ascii="Times New Roman" w:hAnsi="Times New Roman"/>
          <w:sz w:val="24"/>
          <w:szCs w:val="24"/>
        </w:rPr>
        <w:t xml:space="preserve"> – Szczegółowy opis przedmiotu zamówienia</w:t>
      </w:r>
    </w:p>
    <w:p w:rsidR="000220B7" w:rsidRDefault="000220B7" w:rsidP="00C2396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D76DA" w:rsidRDefault="005D76DA" w:rsidP="00C239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82" w:rsidRDefault="00EA2082" w:rsidP="00C239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A3FBB">
        <w:rPr>
          <w:rFonts w:ascii="Times New Roman" w:hAnsi="Times New Roman" w:cs="Times New Roman"/>
          <w:sz w:val="24"/>
          <w:szCs w:val="24"/>
        </w:rPr>
        <w:t>świadczenie usługi</w:t>
      </w:r>
      <w:r>
        <w:rPr>
          <w:rFonts w:ascii="Times New Roman" w:hAnsi="Times New Roman" w:cs="Times New Roman"/>
          <w:sz w:val="24"/>
          <w:szCs w:val="24"/>
        </w:rPr>
        <w:t xml:space="preserve"> wsparcia technicznego dla dwóch</w:t>
      </w:r>
      <w:r w:rsidR="00C2328F">
        <w:rPr>
          <w:rFonts w:ascii="Times New Roman" w:hAnsi="Times New Roman" w:cs="Times New Roman"/>
          <w:sz w:val="24"/>
          <w:szCs w:val="24"/>
        </w:rPr>
        <w:t xml:space="preserve"> systemó</w:t>
      </w:r>
      <w:r w:rsidR="00BB0755">
        <w:rPr>
          <w:rFonts w:ascii="Times New Roman" w:hAnsi="Times New Roman" w:cs="Times New Roman"/>
          <w:sz w:val="24"/>
          <w:szCs w:val="24"/>
        </w:rPr>
        <w:t>w zabezpieczenia aplikacji WWW i</w:t>
      </w:r>
      <w:r>
        <w:rPr>
          <w:rFonts w:ascii="Times New Roman" w:hAnsi="Times New Roman" w:cs="Times New Roman"/>
          <w:sz w:val="24"/>
          <w:szCs w:val="24"/>
        </w:rPr>
        <w:t xml:space="preserve"> urządzeń F5 Networks BIG-IP 3900 </w:t>
      </w:r>
      <w:r w:rsidR="00C61DC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A3FBB">
        <w:rPr>
          <w:rFonts w:ascii="Times New Roman" w:hAnsi="Times New Roman" w:cs="Times New Roman"/>
          <w:sz w:val="24"/>
          <w:szCs w:val="24"/>
        </w:rPr>
        <w:t> f5</w:t>
      </w:r>
      <w:r w:rsidR="006A3FBB">
        <w:rPr>
          <w:rFonts w:ascii="Times New Roman" w:hAnsi="Times New Roman" w:cs="Times New Roman"/>
          <w:sz w:val="24"/>
          <w:szCs w:val="24"/>
        </w:rPr>
        <w:noBreakHyphen/>
      </w:r>
      <w:r w:rsidR="003E7B18">
        <w:rPr>
          <w:rFonts w:ascii="Times New Roman" w:hAnsi="Times New Roman" w:cs="Times New Roman"/>
          <w:sz w:val="24"/>
          <w:szCs w:val="24"/>
        </w:rPr>
        <w:t>kpkg-atjz oraz </w:t>
      </w:r>
      <w:r w:rsidR="00A323BE">
        <w:rPr>
          <w:rFonts w:ascii="Times New Roman" w:hAnsi="Times New Roman" w:cs="Times New Roman"/>
          <w:sz w:val="24"/>
          <w:szCs w:val="24"/>
        </w:rPr>
        <w:t>f5-kjvm-ettu</w:t>
      </w:r>
      <w:r w:rsidR="00C61DCC">
        <w:rPr>
          <w:rFonts w:ascii="Times New Roman" w:hAnsi="Times New Roman" w:cs="Times New Roman"/>
          <w:sz w:val="24"/>
          <w:szCs w:val="24"/>
        </w:rPr>
        <w:t>)</w:t>
      </w:r>
      <w:r w:rsidR="00FC6C08">
        <w:rPr>
          <w:rFonts w:ascii="Times New Roman" w:hAnsi="Times New Roman" w:cs="Times New Roman"/>
          <w:sz w:val="24"/>
          <w:szCs w:val="24"/>
        </w:rPr>
        <w:t>.</w:t>
      </w:r>
    </w:p>
    <w:p w:rsidR="00FC6C08" w:rsidRDefault="00FC6C08" w:rsidP="00C239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08" w:rsidRDefault="002B337B" w:rsidP="00010C4E">
      <w:pPr>
        <w:pStyle w:val="Bezodstpw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świadczenie </w:t>
      </w:r>
      <w:r w:rsidR="00FC6C08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6C08">
        <w:rPr>
          <w:rFonts w:ascii="Times New Roman" w:hAnsi="Times New Roman" w:cs="Times New Roman"/>
          <w:sz w:val="24"/>
          <w:szCs w:val="24"/>
        </w:rPr>
        <w:t xml:space="preserve"> wsparcia technicznego liczony jest od dnia </w:t>
      </w:r>
      <w:r w:rsidR="00FC6C08" w:rsidRPr="00E10227">
        <w:rPr>
          <w:rFonts w:ascii="Times New Roman" w:hAnsi="Times New Roman" w:cs="Times New Roman"/>
          <w:b/>
          <w:sz w:val="24"/>
          <w:szCs w:val="24"/>
        </w:rPr>
        <w:t>16</w:t>
      </w:r>
      <w:r w:rsidR="00010C4E" w:rsidRPr="00E10227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FC6C08" w:rsidRPr="00E10227">
        <w:rPr>
          <w:rFonts w:ascii="Times New Roman" w:hAnsi="Times New Roman" w:cs="Times New Roman"/>
          <w:b/>
          <w:sz w:val="24"/>
          <w:szCs w:val="24"/>
        </w:rPr>
        <w:t>201</w:t>
      </w:r>
      <w:r w:rsidR="00A07227" w:rsidRPr="00E10227">
        <w:rPr>
          <w:rFonts w:ascii="Times New Roman" w:hAnsi="Times New Roman" w:cs="Times New Roman"/>
          <w:b/>
          <w:sz w:val="24"/>
          <w:szCs w:val="24"/>
        </w:rPr>
        <w:t>5</w:t>
      </w:r>
      <w:r w:rsidR="00010C4E" w:rsidRPr="00E10227">
        <w:rPr>
          <w:rFonts w:ascii="Times New Roman" w:hAnsi="Times New Roman" w:cs="Times New Roman"/>
          <w:b/>
          <w:sz w:val="24"/>
          <w:szCs w:val="24"/>
        </w:rPr>
        <w:t> </w:t>
      </w:r>
      <w:r w:rsidR="00FC6C08" w:rsidRPr="00E10227">
        <w:rPr>
          <w:rFonts w:ascii="Times New Roman" w:hAnsi="Times New Roman" w:cs="Times New Roman"/>
          <w:b/>
          <w:sz w:val="24"/>
          <w:szCs w:val="24"/>
        </w:rPr>
        <w:t>r.</w:t>
      </w:r>
      <w:r w:rsidR="00FC6C08">
        <w:rPr>
          <w:rFonts w:ascii="Times New Roman" w:hAnsi="Times New Roman" w:cs="Times New Roman"/>
          <w:sz w:val="24"/>
          <w:szCs w:val="24"/>
        </w:rPr>
        <w:t xml:space="preserve"> do dnia </w:t>
      </w:r>
      <w:r w:rsidR="00FC6C08" w:rsidRPr="00E10227">
        <w:rPr>
          <w:rFonts w:ascii="Times New Roman" w:hAnsi="Times New Roman" w:cs="Times New Roman"/>
          <w:b/>
          <w:sz w:val="24"/>
          <w:szCs w:val="24"/>
        </w:rPr>
        <w:t>15</w:t>
      </w:r>
      <w:r w:rsidR="00010C4E" w:rsidRPr="00E10227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FC6C08" w:rsidRPr="00E10227">
        <w:rPr>
          <w:rFonts w:ascii="Times New Roman" w:hAnsi="Times New Roman" w:cs="Times New Roman"/>
          <w:b/>
          <w:sz w:val="24"/>
          <w:szCs w:val="24"/>
        </w:rPr>
        <w:t>201</w:t>
      </w:r>
      <w:r w:rsidR="00A07227" w:rsidRPr="00E10227">
        <w:rPr>
          <w:rFonts w:ascii="Times New Roman" w:hAnsi="Times New Roman" w:cs="Times New Roman"/>
          <w:b/>
          <w:sz w:val="24"/>
          <w:szCs w:val="24"/>
        </w:rPr>
        <w:t>6</w:t>
      </w:r>
      <w:r w:rsidR="00FC6C08" w:rsidRPr="00E1022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C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08" w:rsidRDefault="00FC6C08" w:rsidP="00010C4E">
      <w:pPr>
        <w:pStyle w:val="Bezodstpw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wsparcia musi być świadczona w oparciu o wsparcie producenta dla w/w urządzeń.</w:t>
      </w:r>
    </w:p>
    <w:p w:rsidR="00AA415E" w:rsidRDefault="005C5559" w:rsidP="00010C4E">
      <w:pPr>
        <w:pStyle w:val="Lista2"/>
        <w:numPr>
          <w:ilvl w:val="0"/>
          <w:numId w:val="24"/>
        </w:numPr>
        <w:spacing w:line="360" w:lineRule="auto"/>
        <w:ind w:left="567" w:hanging="567"/>
        <w:jc w:val="both"/>
      </w:pPr>
      <w:r>
        <w:t>Wykonawca z</w:t>
      </w:r>
      <w:r w:rsidRPr="005C5559">
        <w:t>apewni</w:t>
      </w:r>
      <w:r>
        <w:rPr>
          <w:b/>
        </w:rPr>
        <w:t xml:space="preserve"> </w:t>
      </w:r>
      <w:r>
        <w:t>p</w:t>
      </w:r>
      <w:r w:rsidR="00AA415E">
        <w:t xml:space="preserve">rawo do aktualizacji oprogramowania wbudowanego (firmware) </w:t>
      </w:r>
      <w:r w:rsidR="005F35F8">
        <w:t xml:space="preserve">co najmniej do dnia </w:t>
      </w:r>
      <w:r>
        <w:t>15</w:t>
      </w:r>
      <w:r w:rsidR="005B3FC0">
        <w:t xml:space="preserve"> grudnia </w:t>
      </w:r>
      <w:r>
        <w:t>201</w:t>
      </w:r>
      <w:r w:rsidR="00A07227">
        <w:t>6</w:t>
      </w:r>
      <w:r w:rsidR="009318CD">
        <w:t xml:space="preserve"> </w:t>
      </w:r>
      <w:r w:rsidR="006A289E">
        <w:t>r</w:t>
      </w:r>
      <w:r w:rsidR="00AA415E">
        <w:t>.</w:t>
      </w:r>
    </w:p>
    <w:p w:rsidR="009318CD" w:rsidRDefault="009318CD" w:rsidP="00010C4E">
      <w:pPr>
        <w:pStyle w:val="Lista2"/>
        <w:numPr>
          <w:ilvl w:val="0"/>
          <w:numId w:val="24"/>
        </w:numPr>
        <w:spacing w:line="360" w:lineRule="auto"/>
        <w:ind w:left="567" w:hanging="567"/>
        <w:jc w:val="both"/>
      </w:pPr>
      <w:r>
        <w:t xml:space="preserve">Wykonawca zapewni dostęp do poprawek i </w:t>
      </w:r>
      <w:r w:rsidR="00810D91">
        <w:t>nowych wersji oprogramowania co </w:t>
      </w:r>
      <w:r>
        <w:t>najmniej do dnia 15</w:t>
      </w:r>
      <w:r w:rsidR="005B3FC0">
        <w:t xml:space="preserve"> grudnia </w:t>
      </w:r>
      <w:r>
        <w:t>201</w:t>
      </w:r>
      <w:r w:rsidR="00A07227">
        <w:t>6</w:t>
      </w:r>
      <w:r>
        <w:t xml:space="preserve"> r.</w:t>
      </w:r>
    </w:p>
    <w:p w:rsidR="00AA415E" w:rsidRDefault="00AA415E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 w:rsidRPr="00AF629A">
        <w:t>Zgłaszanie awarii dokonywane będzie pisemnie,</w:t>
      </w:r>
      <w:r w:rsidR="001C3C8B">
        <w:t xml:space="preserve"> telefonicznie,</w:t>
      </w:r>
      <w:r w:rsidRPr="00AF629A">
        <w:t xml:space="preserve"> fa</w:t>
      </w:r>
      <w:r>
        <w:t xml:space="preserve">ksem lub pocztą elektroniczną w </w:t>
      </w:r>
      <w:r w:rsidR="000062EC">
        <w:t xml:space="preserve">trybie </w:t>
      </w:r>
      <w:r w:rsidR="005C5559">
        <w:t>5x10</w:t>
      </w:r>
      <w:r w:rsidR="000062EC">
        <w:t xml:space="preserve"> (z</w:t>
      </w:r>
      <w:r w:rsidR="005C5559">
        <w:t>głaszanie awarii możliwe jest przez 10 godzin</w:t>
      </w:r>
      <w:r w:rsidR="000062EC">
        <w:t xml:space="preserve"> na dobę </w:t>
      </w:r>
      <w:r w:rsidR="005C5559">
        <w:t>przez 5</w:t>
      </w:r>
      <w:r w:rsidR="000062EC">
        <w:t xml:space="preserve"> dni w tygodniu</w:t>
      </w:r>
      <w:r w:rsidR="005C5559">
        <w:t>, w godzinach pracy Zamawiającego</w:t>
      </w:r>
      <w:r w:rsidR="000062EC">
        <w:t>)</w:t>
      </w:r>
      <w:r w:rsidRPr="00AF629A">
        <w:t xml:space="preserve">. </w:t>
      </w:r>
    </w:p>
    <w:p w:rsidR="001C3C8B" w:rsidRDefault="00F47946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>W przypadku awarii krytycznych, czyli takich, które powodują, iż posiadany sprzęt przestał funkcjonować, bądź też jego podstawowe funkcje</w:t>
      </w:r>
      <w:r w:rsidR="00222D08">
        <w:t xml:space="preserve"> </w:t>
      </w:r>
      <w:r>
        <w:t>nie mogą być poprawnie pełnione c</w:t>
      </w:r>
      <w:r w:rsidR="001C3C8B">
        <w:t xml:space="preserve">zas reakcji </w:t>
      </w:r>
      <w:r w:rsidR="005B3FC0">
        <w:t xml:space="preserve">na zgłoszoną awarię to </w:t>
      </w:r>
      <w:r w:rsidR="00F123FA">
        <w:t>1</w:t>
      </w:r>
      <w:r w:rsidR="005B3FC0">
        <w:t xml:space="preserve"> </w:t>
      </w:r>
      <w:r>
        <w:t>godzina licząc od czasu otrzymania zgłoszenia</w:t>
      </w:r>
      <w:r w:rsidR="00F123FA">
        <w:t>.</w:t>
      </w:r>
    </w:p>
    <w:p w:rsidR="004C3828" w:rsidRDefault="004C3828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 xml:space="preserve">W przypadku awarii wysokiego poziomu, czyli takich, które częściowo ograniczają urządzenie i jego możliwości, jednak urządzenie </w:t>
      </w:r>
      <w:r w:rsidR="00CB4A22">
        <w:t xml:space="preserve">poprawnie </w:t>
      </w:r>
      <w:r w:rsidR="002E017B">
        <w:t>pełni</w:t>
      </w:r>
      <w:r>
        <w:t xml:space="preserve"> </w:t>
      </w:r>
      <w:r w:rsidR="00C2328F">
        <w:t xml:space="preserve">podstawowe </w:t>
      </w:r>
      <w:r>
        <w:t>funkcje czas reakcji na zgłoszenie to 4 godziny licząc od czasu otrzymania zgłoszenia.</w:t>
      </w:r>
    </w:p>
    <w:p w:rsidR="004C3828" w:rsidRDefault="004C3828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 xml:space="preserve">W przypadku awarii średniego poziomu, czyli takich, które osłabiają parametry funkcjonowania </w:t>
      </w:r>
      <w:r w:rsidR="008534F1">
        <w:t>urządzenia</w:t>
      </w:r>
      <w:r>
        <w:t xml:space="preserve">, jednak urządzenie </w:t>
      </w:r>
      <w:r w:rsidR="00CB4A22">
        <w:t xml:space="preserve">poprawnie </w:t>
      </w:r>
      <w:r w:rsidR="00222D08">
        <w:t xml:space="preserve">pełni </w:t>
      </w:r>
      <w:r w:rsidR="00C2328F">
        <w:t xml:space="preserve">podstawowe </w:t>
      </w:r>
      <w:r w:rsidR="00222D08">
        <w:t xml:space="preserve">funkcje </w:t>
      </w:r>
      <w:r>
        <w:t xml:space="preserve">czas reakcji na zgłoszenie to 8 godzin licząc od czasu otrzymania zgłoszenia. </w:t>
      </w:r>
    </w:p>
    <w:p w:rsidR="00F47946" w:rsidRDefault="00F47946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>W przypadku pozostałych zgłoszeń, czyli zgłoszeń dotyczących awarii sprzętu, bądź też nieprawidłowego funkcjonowania oprogramowania,</w:t>
      </w:r>
      <w:r w:rsidR="00222D08">
        <w:t xml:space="preserve"> nie mających wpływu na</w:t>
      </w:r>
      <w:r w:rsidR="006A0367">
        <w:t xml:space="preserve"> </w:t>
      </w:r>
      <w:r>
        <w:t>poprawne funkcjonowanie urządzenia oraz oprogramowania na nim zainstalowanego czas reakcji na zgłoszenie to nie późni</w:t>
      </w:r>
      <w:r w:rsidR="00AD6573">
        <w:t>ej niż następny dzień</w:t>
      </w:r>
      <w:r w:rsidR="00480A73">
        <w:t xml:space="preserve"> roboczy</w:t>
      </w:r>
      <w:r w:rsidR="00AD6573">
        <w:t xml:space="preserve"> licząc od</w:t>
      </w:r>
      <w:r w:rsidR="006A0367">
        <w:t xml:space="preserve"> </w:t>
      </w:r>
      <w:r>
        <w:t>czasu otrzymania zgłoszenia</w:t>
      </w:r>
      <w:r w:rsidR="00222D08">
        <w:t>.</w:t>
      </w:r>
    </w:p>
    <w:p w:rsidR="00C2328F" w:rsidRDefault="00C2328F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lastRenderedPageBreak/>
        <w:t>Usunięcie awarii krytycznej oraz wysokiego poziomu lub wykonanie obejścia błędu nastąpi w czasie 2 dni roboczych od dokonania zgłoszenia.</w:t>
      </w:r>
    </w:p>
    <w:p w:rsidR="00C2328F" w:rsidRDefault="00C2328F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>W przypadku wystąpienia skomplikowanej usterki systemowej czas naprawy będzie uzgodniony między Zamawiającym a Wykonawcą oraz będzie uzależnion</w:t>
      </w:r>
      <w:r w:rsidR="003E7B18">
        <w:t>y od </w:t>
      </w:r>
      <w:r>
        <w:t>dostępności wsparcia serwisowego producenta.</w:t>
      </w:r>
    </w:p>
    <w:p w:rsidR="00C2328F" w:rsidRDefault="00C2328F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>Usunięcie pozostałych błędów i usterek nastąpi w ciągu 5 dni roboczych od dokonania zgłoszenia.</w:t>
      </w:r>
    </w:p>
    <w:p w:rsidR="000062EC" w:rsidRDefault="000062EC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 xml:space="preserve">Uszkodzony sprzęt zostanie wymieniony na </w:t>
      </w:r>
      <w:r w:rsidR="008B67EA">
        <w:t>nowy</w:t>
      </w:r>
      <w:r>
        <w:t xml:space="preserve"> </w:t>
      </w:r>
      <w:r w:rsidR="00222D08">
        <w:t>następnego dnia roboczego po </w:t>
      </w:r>
      <w:r>
        <w:t>identyfikacji usterki.</w:t>
      </w:r>
      <w:r w:rsidR="00220185">
        <w:t xml:space="preserve"> Wymiana obejmuje także instalację oraz konfiguracje dostarczonego sprzętu.</w:t>
      </w:r>
    </w:p>
    <w:p w:rsidR="00DF4519" w:rsidRPr="00AF629A" w:rsidRDefault="00DF4519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>W przypadku wymiany uszkodzonego sprzętu wszelkie koszty z tym związane ponosi Wykonawca.</w:t>
      </w:r>
    </w:p>
    <w:p w:rsidR="00AA415E" w:rsidRPr="00AF629A" w:rsidRDefault="00AA415E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 w:rsidRPr="00AF629A">
        <w:t xml:space="preserve">Naprawa sprzętu będzie się odbywała w miejscu jego instalacji, w siedzibie Zamawiającego, chyba, że usunięcie wad w ten sposób nie będzie możliwe. </w:t>
      </w:r>
    </w:p>
    <w:p w:rsidR="00AA415E" w:rsidRPr="00AF629A" w:rsidRDefault="00AA415E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 w:rsidRPr="00AF629A">
        <w:t>Jeśli naprawa w siedzibie Zamawiającego nie będzie możliwa Wykonawca odbierze sprzęt i dostarczy go do miejsca naprawy, koszty transportu pokrywa Wykonawca.</w:t>
      </w:r>
    </w:p>
    <w:p w:rsidR="00230F01" w:rsidRDefault="00230F01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 xml:space="preserve">W ramach </w:t>
      </w:r>
      <w:r w:rsidR="005C5559">
        <w:t>wsparcia</w:t>
      </w:r>
      <w:r>
        <w:t xml:space="preserve"> Wykonawca będzie realizował konsultacje techniczne.</w:t>
      </w:r>
    </w:p>
    <w:p w:rsidR="00AA415E" w:rsidRPr="00AF629A" w:rsidRDefault="00AA415E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 w:rsidRPr="00AF629A">
        <w:t xml:space="preserve">Konsultacje techniczne będą realizowane drogą </w:t>
      </w:r>
      <w:r>
        <w:t xml:space="preserve">telefoniczną i elektroniczną. </w:t>
      </w:r>
      <w:r w:rsidR="00222D08">
        <w:t>Na </w:t>
      </w:r>
      <w:r w:rsidR="00DC3F9F">
        <w:t xml:space="preserve">życzenie Zamawiającego </w:t>
      </w:r>
      <w:r w:rsidRPr="00AF629A">
        <w:t>Wykonawca zobowiązuje się do realizowania konsultacji technicznych w siedzibie Zamawiającego.</w:t>
      </w:r>
    </w:p>
    <w:p w:rsidR="00AA415E" w:rsidRPr="00AF629A" w:rsidRDefault="00AA415E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 w:rsidRPr="00AF629A">
        <w:t>Konsultacje będą obejmować: udzielanie wyjaśnień, prace instalacyjne, konfiguracyjne,</w:t>
      </w:r>
      <w:r w:rsidR="00BB0755">
        <w:t xml:space="preserve"> instruktaż,</w:t>
      </w:r>
      <w:r w:rsidRPr="00AF629A">
        <w:t xml:space="preserve"> opracowywanie opinii</w:t>
      </w:r>
      <w:r w:rsidR="00BB0755">
        <w:t xml:space="preserve"> na temat wykorzystania i</w:t>
      </w:r>
      <w:r w:rsidR="00E6265E">
        <w:t xml:space="preserve"> </w:t>
      </w:r>
      <w:r w:rsidRPr="00AF629A">
        <w:t xml:space="preserve">rozbudowy przedmiotu zamówienia, wydawanie opinii na </w:t>
      </w:r>
      <w:r w:rsidR="00222D08">
        <w:t>temat zamówień wykonanych przez</w:t>
      </w:r>
      <w:r w:rsidR="00E6265E">
        <w:t xml:space="preserve"> </w:t>
      </w:r>
      <w:r w:rsidRPr="00AF629A">
        <w:t>innych wykonawców związanych z przedmiotem zamówienia.</w:t>
      </w:r>
    </w:p>
    <w:p w:rsidR="00AA415E" w:rsidRDefault="00AA415E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 w:rsidRPr="00AF629A">
        <w:t>Wymiar świadczonej konsultacj</w:t>
      </w:r>
      <w:r>
        <w:t>i technicznej nie p</w:t>
      </w:r>
      <w:r w:rsidR="00222D08">
        <w:t xml:space="preserve">rzekroczy </w:t>
      </w:r>
      <w:r w:rsidR="005C5559">
        <w:t>24</w:t>
      </w:r>
      <w:r w:rsidR="00222D08">
        <w:t xml:space="preserve"> godzin roboczych w </w:t>
      </w:r>
      <w:r w:rsidR="001216E6">
        <w:t>trakcie</w:t>
      </w:r>
      <w:r w:rsidRPr="00AF629A">
        <w:t xml:space="preserve"> </w:t>
      </w:r>
      <w:r w:rsidR="00F708CC">
        <w:t>obowiązywania gwarancji</w:t>
      </w:r>
      <w:r w:rsidR="00AC1DD8">
        <w:t>.</w:t>
      </w:r>
    </w:p>
    <w:p w:rsidR="00AA415E" w:rsidRPr="004D7897" w:rsidRDefault="00C23969" w:rsidP="00010C4E">
      <w:pPr>
        <w:pStyle w:val="Default"/>
        <w:numPr>
          <w:ilvl w:val="0"/>
          <w:numId w:val="24"/>
        </w:numPr>
        <w:spacing w:line="360" w:lineRule="auto"/>
        <w:ind w:left="567" w:hanging="567"/>
        <w:jc w:val="both"/>
      </w:pPr>
      <w:r>
        <w:t xml:space="preserve">Wykonawca, </w:t>
      </w:r>
      <w:r w:rsidR="001A1D4F">
        <w:t>w</w:t>
      </w:r>
      <w:r w:rsidR="00BB7B29">
        <w:t xml:space="preserve"> trakcie ostatnich trzech miesięcy</w:t>
      </w:r>
      <w:r>
        <w:t xml:space="preserve"> obowiązywania wsparcia</w:t>
      </w:r>
      <w:r w:rsidR="00425DDB">
        <w:t>,</w:t>
      </w:r>
      <w:bookmarkStart w:id="0" w:name="_GoBack"/>
      <w:bookmarkEnd w:id="0"/>
      <w:r>
        <w:t xml:space="preserve"> zweryfikuje dostępność nowych poprawek/aktualizacji oprogramowania urządzeń. Jeśli dostępne będą nowe zalecane przez producenta poprawki/aktualizacje, Wykonawca nieodpłatnie dokona ich instalacji i konfiguracji w trybie i terminie ustalonym z</w:t>
      </w:r>
      <w:r w:rsidR="00E6265E">
        <w:t xml:space="preserve"> </w:t>
      </w:r>
      <w:r>
        <w:t>Zamawiającym.</w:t>
      </w:r>
    </w:p>
    <w:sectPr w:rsidR="00AA415E" w:rsidRPr="004D7897" w:rsidSect="006046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23" w:rsidRDefault="008C6C23" w:rsidP="009A1784">
      <w:pPr>
        <w:spacing w:after="0"/>
      </w:pPr>
      <w:r>
        <w:separator/>
      </w:r>
    </w:p>
  </w:endnote>
  <w:endnote w:type="continuationSeparator" w:id="0">
    <w:p w:rsidR="008C6C23" w:rsidRDefault="008C6C23" w:rsidP="009A1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4" w:rsidRPr="00EC729A" w:rsidRDefault="0042369E">
    <w:pPr>
      <w:pStyle w:val="Stopka"/>
      <w:jc w:val="right"/>
      <w:rPr>
        <w:rFonts w:ascii="Times New Roman" w:hAnsi="Times New Roman"/>
        <w:sz w:val="24"/>
        <w:szCs w:val="24"/>
      </w:rPr>
    </w:pPr>
    <w:r w:rsidRPr="00EC729A">
      <w:rPr>
        <w:rFonts w:ascii="Times New Roman" w:hAnsi="Times New Roman"/>
        <w:sz w:val="24"/>
        <w:szCs w:val="24"/>
      </w:rPr>
      <w:fldChar w:fldCharType="begin"/>
    </w:r>
    <w:r w:rsidR="00DC5666" w:rsidRPr="00EC729A">
      <w:rPr>
        <w:rFonts w:ascii="Times New Roman" w:hAnsi="Times New Roman"/>
        <w:sz w:val="24"/>
        <w:szCs w:val="24"/>
      </w:rPr>
      <w:instrText xml:space="preserve"> PAGE   \* MERGEFORMAT </w:instrText>
    </w:r>
    <w:r w:rsidRPr="00EC729A">
      <w:rPr>
        <w:rFonts w:ascii="Times New Roman" w:hAnsi="Times New Roman"/>
        <w:sz w:val="24"/>
        <w:szCs w:val="24"/>
      </w:rPr>
      <w:fldChar w:fldCharType="separate"/>
    </w:r>
    <w:r w:rsidR="00425DDB">
      <w:rPr>
        <w:rFonts w:ascii="Times New Roman" w:hAnsi="Times New Roman"/>
        <w:noProof/>
        <w:sz w:val="24"/>
        <w:szCs w:val="24"/>
      </w:rPr>
      <w:t>2</w:t>
    </w:r>
    <w:r w:rsidRPr="00EC729A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23" w:rsidRDefault="008C6C23" w:rsidP="009A1784">
      <w:pPr>
        <w:spacing w:after="0"/>
      </w:pPr>
      <w:r>
        <w:separator/>
      </w:r>
    </w:p>
  </w:footnote>
  <w:footnote w:type="continuationSeparator" w:id="0">
    <w:p w:rsidR="008C6C23" w:rsidRDefault="008C6C23" w:rsidP="009A17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4ED7"/>
    <w:multiLevelType w:val="hybridMultilevel"/>
    <w:tmpl w:val="078E5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97D1D"/>
    <w:multiLevelType w:val="hybridMultilevel"/>
    <w:tmpl w:val="8E467BE6"/>
    <w:lvl w:ilvl="0" w:tplc="9C862B46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1619EA"/>
    <w:multiLevelType w:val="hybridMultilevel"/>
    <w:tmpl w:val="DDDC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1682"/>
    <w:multiLevelType w:val="hybridMultilevel"/>
    <w:tmpl w:val="7DF0E17A"/>
    <w:lvl w:ilvl="0" w:tplc="A0AEC2F2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419EA"/>
    <w:multiLevelType w:val="hybridMultilevel"/>
    <w:tmpl w:val="D122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65AA"/>
    <w:multiLevelType w:val="hybridMultilevel"/>
    <w:tmpl w:val="DC9E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A2188"/>
    <w:multiLevelType w:val="hybridMultilevel"/>
    <w:tmpl w:val="0E2C0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C05E0"/>
    <w:multiLevelType w:val="hybridMultilevel"/>
    <w:tmpl w:val="C5CCD3AA"/>
    <w:lvl w:ilvl="0" w:tplc="216A61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54F"/>
    <w:multiLevelType w:val="hybridMultilevel"/>
    <w:tmpl w:val="1658A98A"/>
    <w:lvl w:ilvl="0" w:tplc="C5F015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2D09"/>
    <w:multiLevelType w:val="hybridMultilevel"/>
    <w:tmpl w:val="EE9A3F92"/>
    <w:lvl w:ilvl="0" w:tplc="B48E5A80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433E11"/>
    <w:multiLevelType w:val="hybridMultilevel"/>
    <w:tmpl w:val="A4BA0D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600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1A01E4"/>
    <w:multiLevelType w:val="hybridMultilevel"/>
    <w:tmpl w:val="4F70F8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C1A9F"/>
    <w:multiLevelType w:val="hybridMultilevel"/>
    <w:tmpl w:val="FE98A530"/>
    <w:lvl w:ilvl="0" w:tplc="A05A4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30FE7"/>
    <w:multiLevelType w:val="hybridMultilevel"/>
    <w:tmpl w:val="8D6E22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505D380D"/>
    <w:multiLevelType w:val="hybridMultilevel"/>
    <w:tmpl w:val="1BD0478A"/>
    <w:lvl w:ilvl="0" w:tplc="AD0E82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99350B"/>
    <w:multiLevelType w:val="hybridMultilevel"/>
    <w:tmpl w:val="C52A544E"/>
    <w:lvl w:ilvl="0" w:tplc="DBB090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5A78"/>
    <w:multiLevelType w:val="hybridMultilevel"/>
    <w:tmpl w:val="0A7227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235D2"/>
    <w:multiLevelType w:val="hybridMultilevel"/>
    <w:tmpl w:val="B5BEC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D5B4B"/>
    <w:multiLevelType w:val="hybridMultilevel"/>
    <w:tmpl w:val="7766FBD2"/>
    <w:lvl w:ilvl="0" w:tplc="47B2C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4993"/>
    <w:multiLevelType w:val="hybridMultilevel"/>
    <w:tmpl w:val="B0043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44DEC"/>
    <w:multiLevelType w:val="hybridMultilevel"/>
    <w:tmpl w:val="145A2F7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53D6C98"/>
    <w:multiLevelType w:val="multilevel"/>
    <w:tmpl w:val="6C009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5"/>
  </w:num>
  <w:num w:numId="8">
    <w:abstractNumId w:val="22"/>
  </w:num>
  <w:num w:numId="9">
    <w:abstractNumId w:val="13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12"/>
  </w:num>
  <w:num w:numId="17">
    <w:abstractNumId w:val="5"/>
  </w:num>
  <w:num w:numId="18">
    <w:abstractNumId w:val="23"/>
  </w:num>
  <w:num w:numId="19">
    <w:abstractNumId w:val="21"/>
  </w:num>
  <w:num w:numId="20">
    <w:abstractNumId w:val="4"/>
  </w:num>
  <w:num w:numId="21">
    <w:abstractNumId w:val="7"/>
  </w:num>
  <w:num w:numId="22">
    <w:abstractNumId w:val="10"/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96"/>
    <w:rsid w:val="00005C04"/>
    <w:rsid w:val="000062EC"/>
    <w:rsid w:val="00010C4E"/>
    <w:rsid w:val="00010C4F"/>
    <w:rsid w:val="0001288D"/>
    <w:rsid w:val="000220B7"/>
    <w:rsid w:val="000260F2"/>
    <w:rsid w:val="00032412"/>
    <w:rsid w:val="00033C4E"/>
    <w:rsid w:val="00035E0B"/>
    <w:rsid w:val="00043BD7"/>
    <w:rsid w:val="00046D26"/>
    <w:rsid w:val="00047D9B"/>
    <w:rsid w:val="00047F53"/>
    <w:rsid w:val="00052244"/>
    <w:rsid w:val="00055D17"/>
    <w:rsid w:val="000675B8"/>
    <w:rsid w:val="00072368"/>
    <w:rsid w:val="00074269"/>
    <w:rsid w:val="00075983"/>
    <w:rsid w:val="00077B34"/>
    <w:rsid w:val="00085B13"/>
    <w:rsid w:val="000911CF"/>
    <w:rsid w:val="00095B71"/>
    <w:rsid w:val="00096B94"/>
    <w:rsid w:val="000977A2"/>
    <w:rsid w:val="000A1AB7"/>
    <w:rsid w:val="000A78D6"/>
    <w:rsid w:val="000B69D3"/>
    <w:rsid w:val="000C4E1D"/>
    <w:rsid w:val="000D01D2"/>
    <w:rsid w:val="000D16DA"/>
    <w:rsid w:val="000D2FD5"/>
    <w:rsid w:val="000D47DF"/>
    <w:rsid w:val="000E022B"/>
    <w:rsid w:val="000E27AC"/>
    <w:rsid w:val="000F747B"/>
    <w:rsid w:val="00101572"/>
    <w:rsid w:val="00102FBF"/>
    <w:rsid w:val="001063E3"/>
    <w:rsid w:val="0011110F"/>
    <w:rsid w:val="00112670"/>
    <w:rsid w:val="0011269F"/>
    <w:rsid w:val="001159BF"/>
    <w:rsid w:val="00116EB7"/>
    <w:rsid w:val="001216E6"/>
    <w:rsid w:val="00126845"/>
    <w:rsid w:val="00130D18"/>
    <w:rsid w:val="00134634"/>
    <w:rsid w:val="00136B01"/>
    <w:rsid w:val="0015345D"/>
    <w:rsid w:val="00160BD7"/>
    <w:rsid w:val="00163A0A"/>
    <w:rsid w:val="00172936"/>
    <w:rsid w:val="0018343C"/>
    <w:rsid w:val="001847C2"/>
    <w:rsid w:val="001855A4"/>
    <w:rsid w:val="00193461"/>
    <w:rsid w:val="001966B4"/>
    <w:rsid w:val="001A1D4F"/>
    <w:rsid w:val="001A2B6E"/>
    <w:rsid w:val="001A4A19"/>
    <w:rsid w:val="001C32F1"/>
    <w:rsid w:val="001C36EE"/>
    <w:rsid w:val="001C3C8B"/>
    <w:rsid w:val="001C769B"/>
    <w:rsid w:val="001D0295"/>
    <w:rsid w:val="001D33B8"/>
    <w:rsid w:val="001D3983"/>
    <w:rsid w:val="001E25D6"/>
    <w:rsid w:val="001E7F1E"/>
    <w:rsid w:val="001F024A"/>
    <w:rsid w:val="001F67EC"/>
    <w:rsid w:val="001F7278"/>
    <w:rsid w:val="00211075"/>
    <w:rsid w:val="002110AE"/>
    <w:rsid w:val="0021418A"/>
    <w:rsid w:val="00215A87"/>
    <w:rsid w:val="00220185"/>
    <w:rsid w:val="002208D0"/>
    <w:rsid w:val="0022286C"/>
    <w:rsid w:val="00222D08"/>
    <w:rsid w:val="002267C0"/>
    <w:rsid w:val="00230F01"/>
    <w:rsid w:val="002453ED"/>
    <w:rsid w:val="002541D6"/>
    <w:rsid w:val="002546FA"/>
    <w:rsid w:val="00256EC2"/>
    <w:rsid w:val="0026384E"/>
    <w:rsid w:val="00275498"/>
    <w:rsid w:val="00277F33"/>
    <w:rsid w:val="00287CF4"/>
    <w:rsid w:val="002911A1"/>
    <w:rsid w:val="00294AA4"/>
    <w:rsid w:val="002966C8"/>
    <w:rsid w:val="002A1287"/>
    <w:rsid w:val="002A2584"/>
    <w:rsid w:val="002A2DF4"/>
    <w:rsid w:val="002B0E6F"/>
    <w:rsid w:val="002B2B1E"/>
    <w:rsid w:val="002B337B"/>
    <w:rsid w:val="002B5E5F"/>
    <w:rsid w:val="002C08CF"/>
    <w:rsid w:val="002C3C0F"/>
    <w:rsid w:val="002C3EDA"/>
    <w:rsid w:val="002C7AB2"/>
    <w:rsid w:val="002E017B"/>
    <w:rsid w:val="002E1193"/>
    <w:rsid w:val="002E13E4"/>
    <w:rsid w:val="002F2654"/>
    <w:rsid w:val="002F2F11"/>
    <w:rsid w:val="002F436B"/>
    <w:rsid w:val="002F4FFC"/>
    <w:rsid w:val="0030347C"/>
    <w:rsid w:val="003103F2"/>
    <w:rsid w:val="00311282"/>
    <w:rsid w:val="00313CCF"/>
    <w:rsid w:val="00325C56"/>
    <w:rsid w:val="00325FEF"/>
    <w:rsid w:val="0033125A"/>
    <w:rsid w:val="00333033"/>
    <w:rsid w:val="00333227"/>
    <w:rsid w:val="003344E1"/>
    <w:rsid w:val="00344A64"/>
    <w:rsid w:val="003463D5"/>
    <w:rsid w:val="00347619"/>
    <w:rsid w:val="00356857"/>
    <w:rsid w:val="003615C3"/>
    <w:rsid w:val="003766CF"/>
    <w:rsid w:val="00377EAA"/>
    <w:rsid w:val="00384EFE"/>
    <w:rsid w:val="00394387"/>
    <w:rsid w:val="00394B5C"/>
    <w:rsid w:val="003957E8"/>
    <w:rsid w:val="003966D3"/>
    <w:rsid w:val="003A1AD7"/>
    <w:rsid w:val="003A1CD4"/>
    <w:rsid w:val="003A43E3"/>
    <w:rsid w:val="003C3CF8"/>
    <w:rsid w:val="003E28CD"/>
    <w:rsid w:val="003E7B18"/>
    <w:rsid w:val="003F111E"/>
    <w:rsid w:val="003F49B3"/>
    <w:rsid w:val="003F6618"/>
    <w:rsid w:val="00400578"/>
    <w:rsid w:val="0041512B"/>
    <w:rsid w:val="0042369E"/>
    <w:rsid w:val="00425DDB"/>
    <w:rsid w:val="0043197C"/>
    <w:rsid w:val="00440EE9"/>
    <w:rsid w:val="00441472"/>
    <w:rsid w:val="004449EF"/>
    <w:rsid w:val="00446090"/>
    <w:rsid w:val="00457B87"/>
    <w:rsid w:val="00464F65"/>
    <w:rsid w:val="00471819"/>
    <w:rsid w:val="00474D8B"/>
    <w:rsid w:val="00480A73"/>
    <w:rsid w:val="00485679"/>
    <w:rsid w:val="004864F1"/>
    <w:rsid w:val="00486D85"/>
    <w:rsid w:val="00491983"/>
    <w:rsid w:val="004A6FE0"/>
    <w:rsid w:val="004B4371"/>
    <w:rsid w:val="004C3828"/>
    <w:rsid w:val="004C4C8B"/>
    <w:rsid w:val="004D3B2B"/>
    <w:rsid w:val="004D4C84"/>
    <w:rsid w:val="004D73F2"/>
    <w:rsid w:val="004D7897"/>
    <w:rsid w:val="004E21FE"/>
    <w:rsid w:val="004F50EC"/>
    <w:rsid w:val="00515743"/>
    <w:rsid w:val="005357A0"/>
    <w:rsid w:val="00542938"/>
    <w:rsid w:val="00543DBE"/>
    <w:rsid w:val="005511A1"/>
    <w:rsid w:val="00560EEC"/>
    <w:rsid w:val="00562D11"/>
    <w:rsid w:val="00563685"/>
    <w:rsid w:val="005640D2"/>
    <w:rsid w:val="00582B10"/>
    <w:rsid w:val="005837F2"/>
    <w:rsid w:val="00585680"/>
    <w:rsid w:val="00586C57"/>
    <w:rsid w:val="00592A53"/>
    <w:rsid w:val="005A1FA9"/>
    <w:rsid w:val="005A55F9"/>
    <w:rsid w:val="005B39B7"/>
    <w:rsid w:val="005B3FC0"/>
    <w:rsid w:val="005C3E6E"/>
    <w:rsid w:val="005C5559"/>
    <w:rsid w:val="005D0886"/>
    <w:rsid w:val="005D363F"/>
    <w:rsid w:val="005D76DA"/>
    <w:rsid w:val="005E23D2"/>
    <w:rsid w:val="005E2F4D"/>
    <w:rsid w:val="005E7229"/>
    <w:rsid w:val="005F13C4"/>
    <w:rsid w:val="005F2EC2"/>
    <w:rsid w:val="005F35F8"/>
    <w:rsid w:val="00602B01"/>
    <w:rsid w:val="006046CD"/>
    <w:rsid w:val="00605DF6"/>
    <w:rsid w:val="006061B3"/>
    <w:rsid w:val="0060735F"/>
    <w:rsid w:val="00612E78"/>
    <w:rsid w:val="006134AB"/>
    <w:rsid w:val="00616019"/>
    <w:rsid w:val="00630927"/>
    <w:rsid w:val="00635380"/>
    <w:rsid w:val="006357EB"/>
    <w:rsid w:val="00636451"/>
    <w:rsid w:val="00645B5B"/>
    <w:rsid w:val="0064709C"/>
    <w:rsid w:val="00647506"/>
    <w:rsid w:val="006625B4"/>
    <w:rsid w:val="0068146F"/>
    <w:rsid w:val="0068302E"/>
    <w:rsid w:val="00691843"/>
    <w:rsid w:val="00695687"/>
    <w:rsid w:val="006966FD"/>
    <w:rsid w:val="00696DC6"/>
    <w:rsid w:val="00697601"/>
    <w:rsid w:val="006A0367"/>
    <w:rsid w:val="006A289E"/>
    <w:rsid w:val="006A3FBB"/>
    <w:rsid w:val="006A62D2"/>
    <w:rsid w:val="006B1097"/>
    <w:rsid w:val="006C0992"/>
    <w:rsid w:val="006D2565"/>
    <w:rsid w:val="006E058C"/>
    <w:rsid w:val="006E223F"/>
    <w:rsid w:val="006E566C"/>
    <w:rsid w:val="006F1B5C"/>
    <w:rsid w:val="006F3430"/>
    <w:rsid w:val="00717B4C"/>
    <w:rsid w:val="00717C69"/>
    <w:rsid w:val="00724062"/>
    <w:rsid w:val="007301CA"/>
    <w:rsid w:val="007303E0"/>
    <w:rsid w:val="00737926"/>
    <w:rsid w:val="0074136A"/>
    <w:rsid w:val="00742390"/>
    <w:rsid w:val="00743B26"/>
    <w:rsid w:val="00744BB0"/>
    <w:rsid w:val="00744DB7"/>
    <w:rsid w:val="00770A75"/>
    <w:rsid w:val="00776E95"/>
    <w:rsid w:val="00785793"/>
    <w:rsid w:val="00785989"/>
    <w:rsid w:val="007919D9"/>
    <w:rsid w:val="007A05C8"/>
    <w:rsid w:val="007B30EE"/>
    <w:rsid w:val="007B5245"/>
    <w:rsid w:val="007B589A"/>
    <w:rsid w:val="007B590C"/>
    <w:rsid w:val="007B7AF7"/>
    <w:rsid w:val="007C4FC1"/>
    <w:rsid w:val="007D0D8B"/>
    <w:rsid w:val="007D2B4C"/>
    <w:rsid w:val="007E2B7D"/>
    <w:rsid w:val="007F3E07"/>
    <w:rsid w:val="00803E23"/>
    <w:rsid w:val="00810D91"/>
    <w:rsid w:val="008123BC"/>
    <w:rsid w:val="00813C70"/>
    <w:rsid w:val="00816E20"/>
    <w:rsid w:val="008202E5"/>
    <w:rsid w:val="00822F0E"/>
    <w:rsid w:val="00824E59"/>
    <w:rsid w:val="00825FA6"/>
    <w:rsid w:val="00834085"/>
    <w:rsid w:val="00837180"/>
    <w:rsid w:val="00837976"/>
    <w:rsid w:val="0084148F"/>
    <w:rsid w:val="00846C96"/>
    <w:rsid w:val="00850872"/>
    <w:rsid w:val="008534F1"/>
    <w:rsid w:val="008542A5"/>
    <w:rsid w:val="00863086"/>
    <w:rsid w:val="008660B0"/>
    <w:rsid w:val="00873F4D"/>
    <w:rsid w:val="00877CD1"/>
    <w:rsid w:val="00883A9B"/>
    <w:rsid w:val="00887334"/>
    <w:rsid w:val="00891A2B"/>
    <w:rsid w:val="008A2E91"/>
    <w:rsid w:val="008A2EFE"/>
    <w:rsid w:val="008A547B"/>
    <w:rsid w:val="008B28DD"/>
    <w:rsid w:val="008B6136"/>
    <w:rsid w:val="008B625F"/>
    <w:rsid w:val="008B67EA"/>
    <w:rsid w:val="008C6C23"/>
    <w:rsid w:val="008C7309"/>
    <w:rsid w:val="008D497D"/>
    <w:rsid w:val="008E11BC"/>
    <w:rsid w:val="008E4B2B"/>
    <w:rsid w:val="008F2DEC"/>
    <w:rsid w:val="008F77D5"/>
    <w:rsid w:val="00901EC8"/>
    <w:rsid w:val="00903088"/>
    <w:rsid w:val="00903DFB"/>
    <w:rsid w:val="00903F25"/>
    <w:rsid w:val="00906034"/>
    <w:rsid w:val="00907B85"/>
    <w:rsid w:val="009101D0"/>
    <w:rsid w:val="00911429"/>
    <w:rsid w:val="009225C7"/>
    <w:rsid w:val="00925475"/>
    <w:rsid w:val="0092781C"/>
    <w:rsid w:val="009318CD"/>
    <w:rsid w:val="00934044"/>
    <w:rsid w:val="00942BF5"/>
    <w:rsid w:val="0094338F"/>
    <w:rsid w:val="009442B0"/>
    <w:rsid w:val="009501BC"/>
    <w:rsid w:val="009641C3"/>
    <w:rsid w:val="00967275"/>
    <w:rsid w:val="009A1784"/>
    <w:rsid w:val="009B0E25"/>
    <w:rsid w:val="009B4FB2"/>
    <w:rsid w:val="009B691F"/>
    <w:rsid w:val="009D61A7"/>
    <w:rsid w:val="009E2601"/>
    <w:rsid w:val="009E53A0"/>
    <w:rsid w:val="009E6BD9"/>
    <w:rsid w:val="009F1F7E"/>
    <w:rsid w:val="00A01359"/>
    <w:rsid w:val="00A030A0"/>
    <w:rsid w:val="00A07227"/>
    <w:rsid w:val="00A227B2"/>
    <w:rsid w:val="00A236AB"/>
    <w:rsid w:val="00A323BE"/>
    <w:rsid w:val="00A349F3"/>
    <w:rsid w:val="00A35246"/>
    <w:rsid w:val="00A36717"/>
    <w:rsid w:val="00A4049A"/>
    <w:rsid w:val="00A5270C"/>
    <w:rsid w:val="00A6179E"/>
    <w:rsid w:val="00A654E5"/>
    <w:rsid w:val="00A72677"/>
    <w:rsid w:val="00A80EBA"/>
    <w:rsid w:val="00A913E5"/>
    <w:rsid w:val="00A97CC5"/>
    <w:rsid w:val="00AA0C90"/>
    <w:rsid w:val="00AA415E"/>
    <w:rsid w:val="00AC0936"/>
    <w:rsid w:val="00AC1DD8"/>
    <w:rsid w:val="00AC2C57"/>
    <w:rsid w:val="00AC7557"/>
    <w:rsid w:val="00AD2BF5"/>
    <w:rsid w:val="00AD2F3C"/>
    <w:rsid w:val="00AD6573"/>
    <w:rsid w:val="00AF486A"/>
    <w:rsid w:val="00AF6D13"/>
    <w:rsid w:val="00B00981"/>
    <w:rsid w:val="00B02404"/>
    <w:rsid w:val="00B03F8F"/>
    <w:rsid w:val="00B0472A"/>
    <w:rsid w:val="00B05291"/>
    <w:rsid w:val="00B0598C"/>
    <w:rsid w:val="00B10403"/>
    <w:rsid w:val="00B13088"/>
    <w:rsid w:val="00B22744"/>
    <w:rsid w:val="00B22E58"/>
    <w:rsid w:val="00B235CD"/>
    <w:rsid w:val="00B2409D"/>
    <w:rsid w:val="00B24274"/>
    <w:rsid w:val="00B4071F"/>
    <w:rsid w:val="00B42415"/>
    <w:rsid w:val="00B43C96"/>
    <w:rsid w:val="00B4796E"/>
    <w:rsid w:val="00B502FB"/>
    <w:rsid w:val="00B55635"/>
    <w:rsid w:val="00B60F9D"/>
    <w:rsid w:val="00B6377E"/>
    <w:rsid w:val="00B71085"/>
    <w:rsid w:val="00B8224F"/>
    <w:rsid w:val="00B97A06"/>
    <w:rsid w:val="00BA15D9"/>
    <w:rsid w:val="00BA342B"/>
    <w:rsid w:val="00BB0755"/>
    <w:rsid w:val="00BB498F"/>
    <w:rsid w:val="00BB797A"/>
    <w:rsid w:val="00BB7B29"/>
    <w:rsid w:val="00BC481B"/>
    <w:rsid w:val="00BD1C7A"/>
    <w:rsid w:val="00BD27E8"/>
    <w:rsid w:val="00BD62BE"/>
    <w:rsid w:val="00BE03A5"/>
    <w:rsid w:val="00BE3493"/>
    <w:rsid w:val="00BF1351"/>
    <w:rsid w:val="00C0032B"/>
    <w:rsid w:val="00C05843"/>
    <w:rsid w:val="00C06293"/>
    <w:rsid w:val="00C15795"/>
    <w:rsid w:val="00C17CEC"/>
    <w:rsid w:val="00C21499"/>
    <w:rsid w:val="00C2328F"/>
    <w:rsid w:val="00C23969"/>
    <w:rsid w:val="00C52BA6"/>
    <w:rsid w:val="00C55626"/>
    <w:rsid w:val="00C55C46"/>
    <w:rsid w:val="00C60BAF"/>
    <w:rsid w:val="00C61DCC"/>
    <w:rsid w:val="00C641C6"/>
    <w:rsid w:val="00C65D51"/>
    <w:rsid w:val="00C66FF9"/>
    <w:rsid w:val="00C724CD"/>
    <w:rsid w:val="00C81470"/>
    <w:rsid w:val="00C838B3"/>
    <w:rsid w:val="00C90E34"/>
    <w:rsid w:val="00C92CB7"/>
    <w:rsid w:val="00C9331A"/>
    <w:rsid w:val="00CA2A83"/>
    <w:rsid w:val="00CA4668"/>
    <w:rsid w:val="00CA7D5D"/>
    <w:rsid w:val="00CB02FC"/>
    <w:rsid w:val="00CB4A22"/>
    <w:rsid w:val="00CC0A88"/>
    <w:rsid w:val="00CC5772"/>
    <w:rsid w:val="00CD36CD"/>
    <w:rsid w:val="00CD7AE2"/>
    <w:rsid w:val="00CE20F4"/>
    <w:rsid w:val="00CE21C5"/>
    <w:rsid w:val="00CE7874"/>
    <w:rsid w:val="00CF504F"/>
    <w:rsid w:val="00D15398"/>
    <w:rsid w:val="00D22B00"/>
    <w:rsid w:val="00D24020"/>
    <w:rsid w:val="00D31C03"/>
    <w:rsid w:val="00D3427E"/>
    <w:rsid w:val="00D436D3"/>
    <w:rsid w:val="00D44A6C"/>
    <w:rsid w:val="00D4558D"/>
    <w:rsid w:val="00D46C3C"/>
    <w:rsid w:val="00D60F6F"/>
    <w:rsid w:val="00D62AB6"/>
    <w:rsid w:val="00D73589"/>
    <w:rsid w:val="00D85403"/>
    <w:rsid w:val="00D86E3A"/>
    <w:rsid w:val="00D92DFC"/>
    <w:rsid w:val="00DA34AE"/>
    <w:rsid w:val="00DB270E"/>
    <w:rsid w:val="00DB3823"/>
    <w:rsid w:val="00DB4044"/>
    <w:rsid w:val="00DB7496"/>
    <w:rsid w:val="00DC3F9F"/>
    <w:rsid w:val="00DC5666"/>
    <w:rsid w:val="00DD193E"/>
    <w:rsid w:val="00DE4EEF"/>
    <w:rsid w:val="00DE790D"/>
    <w:rsid w:val="00DF1A51"/>
    <w:rsid w:val="00DF4519"/>
    <w:rsid w:val="00DF7A15"/>
    <w:rsid w:val="00E0062A"/>
    <w:rsid w:val="00E018F9"/>
    <w:rsid w:val="00E061C9"/>
    <w:rsid w:val="00E10227"/>
    <w:rsid w:val="00E10B86"/>
    <w:rsid w:val="00E13DD9"/>
    <w:rsid w:val="00E14B16"/>
    <w:rsid w:val="00E15106"/>
    <w:rsid w:val="00E27DC5"/>
    <w:rsid w:val="00E300C0"/>
    <w:rsid w:val="00E40CD3"/>
    <w:rsid w:val="00E41524"/>
    <w:rsid w:val="00E50BFA"/>
    <w:rsid w:val="00E51C8B"/>
    <w:rsid w:val="00E544EA"/>
    <w:rsid w:val="00E5585B"/>
    <w:rsid w:val="00E60508"/>
    <w:rsid w:val="00E6265E"/>
    <w:rsid w:val="00E62DCD"/>
    <w:rsid w:val="00E6744D"/>
    <w:rsid w:val="00E71C52"/>
    <w:rsid w:val="00E73261"/>
    <w:rsid w:val="00E8557F"/>
    <w:rsid w:val="00E9043B"/>
    <w:rsid w:val="00E96EFD"/>
    <w:rsid w:val="00EA199A"/>
    <w:rsid w:val="00EA2082"/>
    <w:rsid w:val="00EA2212"/>
    <w:rsid w:val="00EA50AB"/>
    <w:rsid w:val="00EB2D34"/>
    <w:rsid w:val="00EB40D2"/>
    <w:rsid w:val="00EB7B5D"/>
    <w:rsid w:val="00EC31BB"/>
    <w:rsid w:val="00EC34ED"/>
    <w:rsid w:val="00EC729A"/>
    <w:rsid w:val="00EC752D"/>
    <w:rsid w:val="00ED4677"/>
    <w:rsid w:val="00ED57FC"/>
    <w:rsid w:val="00ED73D2"/>
    <w:rsid w:val="00EE5E28"/>
    <w:rsid w:val="00EF5F96"/>
    <w:rsid w:val="00EF7481"/>
    <w:rsid w:val="00F044EA"/>
    <w:rsid w:val="00F12341"/>
    <w:rsid w:val="00F123FA"/>
    <w:rsid w:val="00F20570"/>
    <w:rsid w:val="00F30E0C"/>
    <w:rsid w:val="00F331E7"/>
    <w:rsid w:val="00F35129"/>
    <w:rsid w:val="00F37EFE"/>
    <w:rsid w:val="00F434CA"/>
    <w:rsid w:val="00F44241"/>
    <w:rsid w:val="00F47946"/>
    <w:rsid w:val="00F505D0"/>
    <w:rsid w:val="00F53780"/>
    <w:rsid w:val="00F544C7"/>
    <w:rsid w:val="00F61813"/>
    <w:rsid w:val="00F63C32"/>
    <w:rsid w:val="00F64DCD"/>
    <w:rsid w:val="00F708CC"/>
    <w:rsid w:val="00F70E19"/>
    <w:rsid w:val="00F7108F"/>
    <w:rsid w:val="00F72549"/>
    <w:rsid w:val="00F758C5"/>
    <w:rsid w:val="00F80FC5"/>
    <w:rsid w:val="00F819B0"/>
    <w:rsid w:val="00F940A3"/>
    <w:rsid w:val="00F972CC"/>
    <w:rsid w:val="00FB0DC6"/>
    <w:rsid w:val="00FB6B88"/>
    <w:rsid w:val="00FC24D5"/>
    <w:rsid w:val="00FC3EFB"/>
    <w:rsid w:val="00FC67AF"/>
    <w:rsid w:val="00FC6C08"/>
    <w:rsid w:val="00FE3491"/>
    <w:rsid w:val="00FE460F"/>
    <w:rsid w:val="00FE56C0"/>
    <w:rsid w:val="00FF158D"/>
    <w:rsid w:val="00FF599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96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3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5A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605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691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178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17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1784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27E8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ny1">
    <w:name w:val="Normalny1"/>
    <w:basedOn w:val="Normalny"/>
    <w:rsid w:val="005D76DA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5D76DA"/>
    <w:rPr>
      <w:rFonts w:ascii="Arial" w:eastAsia="Arial" w:hAnsi="Arial" w:cs="Arial"/>
      <w:sz w:val="22"/>
      <w:szCs w:val="22"/>
    </w:rPr>
  </w:style>
  <w:style w:type="paragraph" w:styleId="Lista2">
    <w:name w:val="List 2"/>
    <w:basedOn w:val="Normalny"/>
    <w:rsid w:val="005D76DA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76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2F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2FC"/>
    <w:rPr>
      <w:rFonts w:ascii="Calibri" w:hAnsi="Calibri"/>
      <w:b/>
      <w:bCs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75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96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3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5A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605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691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178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17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1784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27E8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ny1">
    <w:name w:val="Normalny1"/>
    <w:basedOn w:val="Normalny"/>
    <w:rsid w:val="005D76DA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5D76DA"/>
    <w:rPr>
      <w:rFonts w:ascii="Arial" w:eastAsia="Arial" w:hAnsi="Arial" w:cs="Arial"/>
      <w:sz w:val="22"/>
      <w:szCs w:val="22"/>
    </w:rPr>
  </w:style>
  <w:style w:type="paragraph" w:styleId="Lista2">
    <w:name w:val="List 2"/>
    <w:basedOn w:val="Normalny"/>
    <w:rsid w:val="005D76DA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76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2F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2FC"/>
    <w:rPr>
      <w:rFonts w:ascii="Calibri" w:hAnsi="Calibri"/>
      <w:b/>
      <w:bCs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75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C1F7-22D1-4792-8465-031EDE45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3462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</dc:creator>
  <cp:lastModifiedBy>Tomasz Rusek</cp:lastModifiedBy>
  <cp:revision>14</cp:revision>
  <cp:lastPrinted>2015-10-09T11:30:00Z</cp:lastPrinted>
  <dcterms:created xsi:type="dcterms:W3CDTF">2015-10-05T12:26:00Z</dcterms:created>
  <dcterms:modified xsi:type="dcterms:W3CDTF">2015-10-09T11:32:00Z</dcterms:modified>
</cp:coreProperties>
</file>