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F0" w:rsidRPr="00EE693C" w:rsidRDefault="006C31F0" w:rsidP="00EE693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E693C">
        <w:rPr>
          <w:rFonts w:ascii="Times New Roman" w:hAnsi="Times New Roman"/>
          <w:b/>
        </w:rPr>
        <w:t>RCL.DPTK.511.1/2015                                                                                                                                                      Warszawa, dnia 24 września 2015 roku</w:t>
      </w:r>
    </w:p>
    <w:p w:rsidR="006C31F0" w:rsidRPr="00EE693C" w:rsidRDefault="006C31F0" w:rsidP="00EE693C">
      <w:pPr>
        <w:spacing w:after="0" w:line="240" w:lineRule="auto"/>
        <w:jc w:val="center"/>
        <w:rPr>
          <w:rFonts w:ascii="Times New Roman" w:hAnsi="Times New Roman"/>
          <w:b/>
        </w:rPr>
      </w:pPr>
      <w:r w:rsidRPr="00EE693C">
        <w:rPr>
          <w:rFonts w:ascii="Times New Roman" w:hAnsi="Times New Roman"/>
          <w:b/>
        </w:rPr>
        <w:t>Protokół rozbieżności</w:t>
      </w:r>
    </w:p>
    <w:p w:rsidR="00E618A8" w:rsidRPr="00EE693C" w:rsidRDefault="006C31F0" w:rsidP="00EE693C">
      <w:pPr>
        <w:spacing w:after="0" w:line="240" w:lineRule="auto"/>
        <w:jc w:val="center"/>
        <w:rPr>
          <w:rFonts w:ascii="Times New Roman" w:hAnsi="Times New Roman"/>
          <w:b/>
        </w:rPr>
      </w:pPr>
      <w:r w:rsidRPr="00EE693C">
        <w:rPr>
          <w:rFonts w:ascii="Times New Roman" w:hAnsi="Times New Roman"/>
          <w:b/>
        </w:rPr>
        <w:t>do projektu uchwały Rady Ministrów - Regulamin pracy Rady Ministrów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597"/>
        <w:gridCol w:w="1157"/>
        <w:gridCol w:w="3758"/>
        <w:gridCol w:w="8835"/>
      </w:tblGrid>
      <w:tr w:rsidR="00EE693C" w:rsidRPr="00BD0A74" w:rsidTr="00EE693C">
        <w:tc>
          <w:tcPr>
            <w:tcW w:w="157" w:type="pct"/>
            <w:shd w:val="clear" w:color="auto" w:fill="auto"/>
            <w:vAlign w:val="center"/>
          </w:tcPr>
          <w:p w:rsidR="006C31F0" w:rsidRPr="00BD0A74" w:rsidRDefault="006C31F0" w:rsidP="00EE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A7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C31F0" w:rsidRPr="00BD0A74" w:rsidRDefault="006C31F0" w:rsidP="00EE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A74">
              <w:rPr>
                <w:rFonts w:ascii="Times New Roman" w:hAnsi="Times New Roman"/>
                <w:b/>
                <w:sz w:val="20"/>
                <w:szCs w:val="20"/>
              </w:rPr>
              <w:t>Jednostka redakcyjna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C31F0" w:rsidRPr="00BD0A74" w:rsidRDefault="006C31F0" w:rsidP="00EE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A74">
              <w:rPr>
                <w:rFonts w:ascii="Times New Roman" w:hAnsi="Times New Roman"/>
                <w:b/>
                <w:sz w:val="20"/>
                <w:szCs w:val="20"/>
              </w:rPr>
              <w:t>Organ zgłaszający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6C31F0" w:rsidRPr="00BD0A74" w:rsidRDefault="006C31F0" w:rsidP="00EE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A74">
              <w:rPr>
                <w:rFonts w:ascii="Times New Roman" w:hAnsi="Times New Roman"/>
                <w:b/>
                <w:sz w:val="20"/>
                <w:szCs w:val="20"/>
              </w:rPr>
              <w:t>Uwaga podmiotu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C31F0" w:rsidRPr="00BD0A74" w:rsidRDefault="006C31F0" w:rsidP="00EE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A74">
              <w:rPr>
                <w:rFonts w:ascii="Times New Roman" w:hAnsi="Times New Roman"/>
                <w:b/>
                <w:sz w:val="20"/>
                <w:szCs w:val="20"/>
              </w:rPr>
              <w:t xml:space="preserve">Stanowisko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RCL</w:t>
            </w:r>
          </w:p>
        </w:tc>
      </w:tr>
      <w:tr w:rsidR="00EE693C" w:rsidRPr="00BD0A74" w:rsidTr="00EE693C">
        <w:tc>
          <w:tcPr>
            <w:tcW w:w="157" w:type="pct"/>
            <w:shd w:val="clear" w:color="auto" w:fill="auto"/>
            <w:vAlign w:val="center"/>
          </w:tcPr>
          <w:p w:rsidR="006C31F0" w:rsidRPr="00BD0A74" w:rsidRDefault="006C31F0" w:rsidP="0053197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C31F0" w:rsidRPr="00BD0A74" w:rsidRDefault="006C31F0" w:rsidP="005319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1 – w zakresie projektowanego § 156b ust. 2 zdanie drugie</w:t>
            </w:r>
          </w:p>
        </w:tc>
        <w:tc>
          <w:tcPr>
            <w:tcW w:w="365" w:type="pct"/>
            <w:vAlign w:val="center"/>
          </w:tcPr>
          <w:p w:rsidR="006C31F0" w:rsidRDefault="006C31F0" w:rsidP="005319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MF</w:t>
            </w:r>
          </w:p>
          <w:p w:rsidR="006C31F0" w:rsidRDefault="006C31F0" w:rsidP="005319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MSZ</w:t>
            </w:r>
          </w:p>
          <w:p w:rsidR="008F77C1" w:rsidRPr="00BD0A74" w:rsidRDefault="008F77C1" w:rsidP="005319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6C31F0" w:rsidRPr="00BD0A74" w:rsidRDefault="008F77C1" w:rsidP="00C3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RCL powinno obligatoryjnie a nie fakultatywnie zasięgać opinii właściwego ministra również w przypadku ustaw będących przedmiotem sprawy rozstrzyganej przed TK</w:t>
            </w:r>
            <w:r w:rsidR="00CE6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C31F0" w:rsidRPr="006C31F0" w:rsidRDefault="006C31F0" w:rsidP="00C3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C31F0">
              <w:rPr>
                <w:rFonts w:ascii="Times New Roman" w:hAnsi="Times New Roman"/>
                <w:sz w:val="20"/>
                <w:szCs w:val="20"/>
                <w:u w:val="single"/>
              </w:rPr>
              <w:t>Uwaga nie została uwzględniona.</w:t>
            </w:r>
          </w:p>
          <w:p w:rsidR="00CE60DD" w:rsidRDefault="00CE60DD" w:rsidP="00EE693C">
            <w:pPr>
              <w:pStyle w:val="Akapitzlist"/>
              <w:numPr>
                <w:ilvl w:val="0"/>
                <w:numId w:val="2"/>
              </w:numPr>
              <w:tabs>
                <w:tab w:val="left" w:pos="79"/>
              </w:tabs>
              <w:spacing w:after="0" w:line="240" w:lineRule="auto"/>
              <w:ind w:left="221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Zapewnienie udziału RM i PRM </w:t>
            </w:r>
            <w:r w:rsidRPr="006C31F0">
              <w:rPr>
                <w:rFonts w:ascii="Times New Roman" w:hAnsi="Times New Roman"/>
                <w:sz w:val="20"/>
                <w:szCs w:val="20"/>
              </w:rPr>
              <w:t>w postępowaniu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 TK</w:t>
            </w:r>
            <w:r w:rsidRPr="006C31F0">
              <w:rPr>
                <w:rFonts w:ascii="Times New Roman" w:hAnsi="Times New Roman"/>
                <w:sz w:val="20"/>
                <w:szCs w:val="20"/>
              </w:rPr>
              <w:t xml:space="preserve"> należy do kompeten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cji RCL </w:t>
            </w:r>
            <w:r w:rsidRPr="00CE60DD">
              <w:rPr>
                <w:rFonts w:ascii="Times New Roman" w:hAnsi="Times New Roman"/>
                <w:sz w:val="20"/>
                <w:szCs w:val="20"/>
              </w:rPr>
              <w:t>z</w:t>
            </w:r>
            <w:r w:rsidR="006C31F0" w:rsidRPr="00CE60DD">
              <w:rPr>
                <w:rFonts w:ascii="Times New Roman" w:hAnsi="Times New Roman"/>
                <w:sz w:val="20"/>
                <w:szCs w:val="20"/>
              </w:rPr>
              <w:t xml:space="preserve">godnie </w:t>
            </w:r>
            <w:r w:rsidR="00C31D2A">
              <w:rPr>
                <w:rFonts w:ascii="Times New Roman" w:hAnsi="Times New Roman"/>
                <w:sz w:val="20"/>
                <w:szCs w:val="20"/>
              </w:rPr>
              <w:br/>
            </w:r>
            <w:r w:rsidR="006C31F0" w:rsidRPr="00CE60DD">
              <w:rPr>
                <w:rFonts w:ascii="Times New Roman" w:hAnsi="Times New Roman"/>
                <w:sz w:val="20"/>
                <w:szCs w:val="20"/>
              </w:rPr>
              <w:t>z art. 14c pkt 3a ustawy z dnia 8 sierpnia 1996 r. o Radzie Ministrów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C31F0" w:rsidRPr="00CE6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60DD" w:rsidRDefault="00CE60DD" w:rsidP="00EE693C">
            <w:pPr>
              <w:pStyle w:val="Akapitzlist"/>
              <w:numPr>
                <w:ilvl w:val="0"/>
                <w:numId w:val="2"/>
              </w:numPr>
              <w:tabs>
                <w:tab w:val="left" w:pos="79"/>
              </w:tabs>
              <w:spacing w:after="0" w:line="240" w:lineRule="auto"/>
              <w:ind w:left="221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Mając na uwadze, że przygotowanie stanowiska wymaga nie tylko legislacyjnej i teoretycznej znajomości</w:t>
            </w:r>
            <w:r w:rsidR="006C31F0" w:rsidRPr="00CE60DD">
              <w:rPr>
                <w:rFonts w:ascii="Times New Roman" w:hAnsi="Times New Roman"/>
                <w:sz w:val="20"/>
                <w:szCs w:val="20"/>
              </w:rPr>
              <w:t xml:space="preserve"> przepisów, ale również gruntownej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wiedzy na temat ich stosowania w praktyce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 w:rsidR="006C31F0" w:rsidRPr="00CE60DD">
              <w:rPr>
                <w:rFonts w:ascii="Times New Roman" w:hAnsi="Times New Roman"/>
                <w:sz w:val="20"/>
                <w:szCs w:val="20"/>
              </w:rPr>
              <w:t xml:space="preserve"> interpretowania</w:t>
            </w:r>
            <w:r w:rsidR="00B20125">
              <w:rPr>
                <w:rFonts w:ascii="Times New Roman" w:hAnsi="Times New Roman"/>
                <w:sz w:val="20"/>
                <w:szCs w:val="20"/>
              </w:rPr>
              <w:t>,</w:t>
            </w:r>
            <w:r w:rsidR="006C31F0" w:rsidRPr="00CE6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projekcie przewidziano</w:t>
            </w:r>
            <w:r w:rsidR="006C31F0" w:rsidRPr="00CE60DD">
              <w:rPr>
                <w:rFonts w:ascii="Times New Roman" w:hAnsi="Times New Roman"/>
                <w:sz w:val="20"/>
                <w:szCs w:val="20"/>
              </w:rPr>
              <w:t xml:space="preserve"> możliwość zasięgnięcia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opinii właściwego ministra.</w:t>
            </w:r>
          </w:p>
          <w:p w:rsidR="00CE60DD" w:rsidRDefault="00CE60DD" w:rsidP="00EE693C">
            <w:pPr>
              <w:pStyle w:val="Akapitzlist"/>
              <w:numPr>
                <w:ilvl w:val="0"/>
                <w:numId w:val="2"/>
              </w:numPr>
              <w:tabs>
                <w:tab w:val="left" w:pos="79"/>
              </w:tabs>
              <w:spacing w:after="0" w:line="240" w:lineRule="auto"/>
              <w:ind w:left="221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Przewidziano fakultatywne zasięganie opinii, gdyż może zaistnieć przypadek,</w:t>
            </w:r>
            <w:r w:rsidR="00C47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którym sprawa nie będzie należała do konkretnego działu administracji rządowej.</w:t>
            </w:r>
          </w:p>
          <w:p w:rsidR="006C31F0" w:rsidRPr="00CE60DD" w:rsidRDefault="00FF319F" w:rsidP="00C47EB9">
            <w:pPr>
              <w:pStyle w:val="Akapitzlist"/>
              <w:numPr>
                <w:ilvl w:val="0"/>
                <w:numId w:val="2"/>
              </w:numPr>
              <w:tabs>
                <w:tab w:val="left" w:pos="79"/>
              </w:tabs>
              <w:spacing w:after="0" w:line="240" w:lineRule="auto"/>
              <w:ind w:left="221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Projektowany przepis ma z jednej strony zapewnić możliwość sprawnej procedury opracowywania stanowiska RM</w:t>
            </w:r>
            <w:r w:rsidR="00C31D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z drugiej strony umożliwić – co jest intencją projektodawcy – aby minister przedstawiał opinię w sprawie rozstrzyganej przez TK.</w:t>
            </w:r>
          </w:p>
        </w:tc>
      </w:tr>
      <w:tr w:rsidR="00EE693C" w:rsidRPr="00BD0A74" w:rsidTr="00D12040">
        <w:trPr>
          <w:trHeight w:val="2100"/>
        </w:trPr>
        <w:tc>
          <w:tcPr>
            <w:tcW w:w="157" w:type="pct"/>
            <w:shd w:val="clear" w:color="auto" w:fill="auto"/>
            <w:vAlign w:val="center"/>
          </w:tcPr>
          <w:p w:rsidR="006C31F0" w:rsidRPr="00BD0A74" w:rsidRDefault="006C31F0" w:rsidP="0053197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C31F0" w:rsidRDefault="006C31F0" w:rsidP="005319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1 – w zakresie projektowanego § 156b ust. 3</w:t>
            </w:r>
          </w:p>
        </w:tc>
        <w:tc>
          <w:tcPr>
            <w:tcW w:w="365" w:type="pct"/>
            <w:vAlign w:val="center"/>
          </w:tcPr>
          <w:p w:rsidR="006C31F0" w:rsidRDefault="006C31F0" w:rsidP="005319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MSZ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6C31F0" w:rsidRDefault="008F77C1" w:rsidP="00C3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Projektowany przepis powinien określać, </w:t>
            </w:r>
            <w:r w:rsidR="00B2012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że MSZ będzie wyrażało swoje stanowisko w sprawie rozstrzyganej przed TK także </w:t>
            </w:r>
            <w:r w:rsidR="00B2012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kwestii zgodności aktu normatywnego </w:t>
            </w:r>
            <w:r w:rsidR="00B2012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prawem UE.</w:t>
            </w:r>
          </w:p>
          <w:p w:rsidR="008F77C1" w:rsidRDefault="008F77C1" w:rsidP="00D120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Ponadto wg MSZ projekt stanowiska RM powinien być uzgadniany z MSZ, samo zasięganie opinii jest bowiem niewystarczające.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C31F0" w:rsidRDefault="006C31F0" w:rsidP="00C3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Uwaga nie została uwzględniona.</w:t>
            </w:r>
          </w:p>
          <w:p w:rsidR="006C31F0" w:rsidRDefault="00FF319F" w:rsidP="00EE69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1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Jeżeli przedmiotem postępowania przed TK będzie akt normatywny wdrażający prawo UE</w:t>
            </w:r>
            <w:r w:rsidR="00C47E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7C5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to opracowując projekt stanowiska RCL będzie stosowało regulacje zawarte w § 156 ust. 2 dotyczące zasięgania opinii właściwego ministra, czyli w tym przypadku również MSZ.</w:t>
            </w:r>
          </w:p>
          <w:p w:rsidR="00FF319F" w:rsidRPr="00FF319F" w:rsidRDefault="00547C5D" w:rsidP="00C47E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1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wydaje się uzasadnione uzgadnianie projektu jedynie z MSZ. MSZ będzie </w:t>
            </w:r>
            <w:r w:rsidR="00B20125">
              <w:rPr>
                <w:rFonts w:ascii="Times New Roman" w:hAnsi="Times New Roman"/>
                <w:sz w:val="20"/>
                <w:szCs w:val="20"/>
              </w:rPr>
              <w:t xml:space="preserve">natomiast </w:t>
            </w:r>
            <w:r>
              <w:rPr>
                <w:rFonts w:ascii="Times New Roman" w:hAnsi="Times New Roman"/>
                <w:sz w:val="20"/>
                <w:szCs w:val="20"/>
              </w:rPr>
              <w:t>przedstawiał opinię w zakresie należącym do jego właściwości, jak również będzie m</w:t>
            </w:r>
            <w:r w:rsidR="00C47EB9">
              <w:rPr>
                <w:rFonts w:ascii="Times New Roman" w:hAnsi="Times New Roman"/>
                <w:sz w:val="20"/>
                <w:szCs w:val="20"/>
              </w:rPr>
              <w:t>ógł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wystąpić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z wnioskiem o rozpatrzenie projektu stanowiska przez RM. </w:t>
            </w:r>
          </w:p>
        </w:tc>
      </w:tr>
      <w:tr w:rsidR="00EE693C" w:rsidRPr="00BD0A74" w:rsidTr="00EE693C">
        <w:tc>
          <w:tcPr>
            <w:tcW w:w="157" w:type="pct"/>
            <w:shd w:val="clear" w:color="auto" w:fill="auto"/>
            <w:vAlign w:val="center"/>
          </w:tcPr>
          <w:p w:rsidR="006C31F0" w:rsidRPr="00BD0A74" w:rsidRDefault="006C31F0" w:rsidP="0053197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C31F0" w:rsidRDefault="006C31F0" w:rsidP="00C47E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1 – w zakresie projektowanego § 156</w:t>
            </w:r>
            <w:r w:rsidR="00C47EB9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65" w:type="pct"/>
            <w:vAlign w:val="center"/>
          </w:tcPr>
          <w:p w:rsidR="00B0327A" w:rsidRPr="00B0327A" w:rsidRDefault="00B0327A" w:rsidP="005319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27A">
              <w:rPr>
                <w:rFonts w:ascii="Times New Roman" w:hAnsi="Times New Roman"/>
                <w:sz w:val="20"/>
                <w:szCs w:val="20"/>
              </w:rPr>
              <w:t>MSP</w:t>
            </w:r>
          </w:p>
          <w:p w:rsidR="006C31F0" w:rsidRDefault="00B0327A" w:rsidP="005319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27A">
              <w:rPr>
                <w:rFonts w:ascii="Times New Roman" w:hAnsi="Times New Roman"/>
                <w:sz w:val="20"/>
                <w:szCs w:val="20"/>
              </w:rPr>
              <w:t>MSZ</w:t>
            </w:r>
          </w:p>
          <w:p w:rsidR="008F77C1" w:rsidRDefault="008F77C1" w:rsidP="005319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EB9">
              <w:rPr>
                <w:rFonts w:ascii="Times New Roman" w:hAnsi="Times New Roman"/>
                <w:sz w:val="20"/>
                <w:szCs w:val="20"/>
              </w:rPr>
              <w:t>MAC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6C31F0" w:rsidRDefault="008F77C1" w:rsidP="00C3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Projekt stanowiska powinien być obligatoryjnie przyjmowany przez RM, </w:t>
            </w:r>
            <w:r w:rsidR="00B2012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 wg MAC poddawany uzgodnieniom międzyresortowym</w:t>
            </w:r>
            <w:r w:rsidR="00CE6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C31F0" w:rsidRPr="00E02693" w:rsidRDefault="006C31F0" w:rsidP="00C3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Uwaga nie została uwzględniona.</w:t>
            </w:r>
          </w:p>
          <w:p w:rsidR="006C31F0" w:rsidRDefault="00547C5D" w:rsidP="00EE693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Prezes RM z inicjatywy własnej albo na wniosek członka RM lub Prezesa RCL będzie mógł zarządzić rozpatrzenie stanowiska przez RM.</w:t>
            </w:r>
          </w:p>
          <w:p w:rsidR="00547C5D" w:rsidRPr="00547C5D" w:rsidRDefault="00547C5D" w:rsidP="00C47E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ocenie projektodawcy proponowane w projekcie regulacje z jednej strony </w:t>
            </w:r>
            <w:r w:rsidR="00C47EB9">
              <w:rPr>
                <w:rFonts w:ascii="Times New Roman" w:hAnsi="Times New Roman"/>
                <w:sz w:val="20"/>
                <w:szCs w:val="20"/>
              </w:rPr>
              <w:t>zagwarantują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sprawne opracowywanie i przedstawianie stanowiska RM lub Prezesa RM w terminie określonym </w:t>
            </w:r>
            <w:r w:rsidR="00C31D2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ustawie o TK, z drugiej strony </w:t>
            </w:r>
            <w:r w:rsidR="00C47EB9">
              <w:rPr>
                <w:rFonts w:ascii="Times New Roman" w:hAnsi="Times New Roman"/>
                <w:sz w:val="20"/>
                <w:szCs w:val="20"/>
              </w:rPr>
              <w:t>zagwarantują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możliwość poddania projektu stanowiska pod rozstrzygni</w:t>
            </w:r>
            <w:r w:rsidR="00D12040">
              <w:rPr>
                <w:rFonts w:ascii="Times New Roman" w:hAnsi="Times New Roman"/>
                <w:sz w:val="20"/>
                <w:szCs w:val="20"/>
              </w:rPr>
              <w:t>ęcie RM, co służyć będzie m.in.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zapewnieniu spójności stanowisk</w:t>
            </w:r>
            <w:r w:rsidR="00B2012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RM jako stałego uczestnika postępowania i stanowiska ministra, który będzie </w:t>
            </w:r>
            <w:r w:rsidR="00C47EB9">
              <w:rPr>
                <w:rFonts w:ascii="Times New Roman" w:hAnsi="Times New Roman"/>
                <w:sz w:val="20"/>
                <w:szCs w:val="20"/>
              </w:rPr>
              <w:t>uczestnikiem postępowania</w:t>
            </w:r>
            <w:r w:rsidR="00C31D2A">
              <w:rPr>
                <w:rFonts w:ascii="Times New Roman" w:hAnsi="Times New Roman"/>
                <w:sz w:val="20"/>
                <w:szCs w:val="20"/>
              </w:rPr>
              <w:t xml:space="preserve"> jako organ</w:t>
            </w:r>
            <w:r w:rsidR="00C47EB9">
              <w:rPr>
                <w:rFonts w:ascii="Times New Roman" w:hAnsi="Times New Roman"/>
                <w:sz w:val="20"/>
                <w:szCs w:val="20"/>
              </w:rPr>
              <w:t>,</w:t>
            </w:r>
            <w:r w:rsidR="00C31D2A">
              <w:rPr>
                <w:rFonts w:ascii="Times New Roman" w:hAnsi="Times New Roman"/>
                <w:sz w:val="20"/>
                <w:szCs w:val="20"/>
              </w:rPr>
              <w:t xml:space="preserve"> który wydał akt normatywny będący przedmiotem sprawy przed TK.</w:t>
            </w:r>
          </w:p>
        </w:tc>
      </w:tr>
      <w:tr w:rsidR="00EE693C" w:rsidRPr="00BD0A74" w:rsidTr="00EE693C">
        <w:tc>
          <w:tcPr>
            <w:tcW w:w="157" w:type="pct"/>
            <w:shd w:val="clear" w:color="auto" w:fill="auto"/>
            <w:vAlign w:val="center"/>
          </w:tcPr>
          <w:p w:rsidR="006C31F0" w:rsidRPr="00BD0A74" w:rsidRDefault="006C31F0" w:rsidP="0053197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C31F0" w:rsidRDefault="006C31F0" w:rsidP="005319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1 – w zakresie projektowanego § 156</w:t>
            </w:r>
            <w:r w:rsidR="00B0327A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ust. 2</w:t>
            </w:r>
          </w:p>
        </w:tc>
        <w:tc>
          <w:tcPr>
            <w:tcW w:w="365" w:type="pct"/>
            <w:vAlign w:val="center"/>
          </w:tcPr>
          <w:p w:rsidR="00B0327A" w:rsidRPr="00B0327A" w:rsidRDefault="00B0327A" w:rsidP="005319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27A">
              <w:rPr>
                <w:rFonts w:ascii="Times New Roman" w:hAnsi="Times New Roman"/>
                <w:sz w:val="20"/>
                <w:szCs w:val="20"/>
              </w:rPr>
              <w:t>MF</w:t>
            </w:r>
          </w:p>
          <w:p w:rsidR="006C31F0" w:rsidRDefault="00B0327A" w:rsidP="005319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27A">
              <w:rPr>
                <w:rFonts w:ascii="Times New Roman" w:hAnsi="Times New Roman"/>
                <w:sz w:val="20"/>
                <w:szCs w:val="20"/>
              </w:rPr>
              <w:t>MSZ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6C31F0" w:rsidRDefault="00CE60DD" w:rsidP="00C3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Przedstawiciel właściwego ministra powinien być obligatoryjnie a nie fakultatywnie upoważniany wraz </w:t>
            </w:r>
            <w:r w:rsidR="00B2012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przedstawicielem RCL do reprezentowania stanowiska na rozprawie przed TK.</w:t>
            </w:r>
          </w:p>
        </w:tc>
        <w:tc>
          <w:tcPr>
            <w:tcW w:w="2788" w:type="pct"/>
            <w:shd w:val="clear" w:color="auto" w:fill="auto"/>
          </w:tcPr>
          <w:p w:rsidR="006C31F0" w:rsidRPr="00E02693" w:rsidRDefault="006C31F0" w:rsidP="00C3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Uwaga nie została uwzględniona.</w:t>
            </w:r>
          </w:p>
          <w:p w:rsidR="00C31D2A" w:rsidRDefault="00C31D2A" w:rsidP="00EE693C">
            <w:pPr>
              <w:pStyle w:val="Akapitzlist"/>
              <w:numPr>
                <w:ilvl w:val="0"/>
                <w:numId w:val="5"/>
              </w:numPr>
              <w:tabs>
                <w:tab w:val="left" w:pos="-205"/>
              </w:tabs>
              <w:spacing w:after="0" w:line="240" w:lineRule="auto"/>
              <w:ind w:left="221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D2A">
              <w:rPr>
                <w:rFonts w:ascii="Times New Roman" w:hAnsi="Times New Roman"/>
                <w:sz w:val="20"/>
                <w:szCs w:val="20"/>
              </w:rPr>
              <w:t xml:space="preserve">Mając na uwadze, że przygotowanie stanowiska wymaga nie tylko legislacyjnej i teoretycznej znajomości przepisów, ale również gruntownej wiedzy na temat ich stosowania w praktyce </w:t>
            </w:r>
            <w:r w:rsidRPr="00C31D2A">
              <w:rPr>
                <w:rFonts w:ascii="Times New Roman" w:hAnsi="Times New Roman"/>
                <w:sz w:val="20"/>
                <w:szCs w:val="20"/>
              </w:rPr>
              <w:br/>
              <w:t>i  interpretowania</w:t>
            </w:r>
            <w:r w:rsidR="00B20125">
              <w:rPr>
                <w:rFonts w:ascii="Times New Roman" w:hAnsi="Times New Roman"/>
                <w:sz w:val="20"/>
                <w:szCs w:val="20"/>
              </w:rPr>
              <w:t>,</w:t>
            </w:r>
            <w:r w:rsidRPr="00C31D2A">
              <w:rPr>
                <w:rFonts w:ascii="Times New Roman" w:hAnsi="Times New Roman"/>
                <w:sz w:val="20"/>
                <w:szCs w:val="20"/>
              </w:rPr>
              <w:t xml:space="preserve"> w projekcie przewidziano możliwość upoważniania przez Prezesa RM przedstawiciela właściwego ministra. </w:t>
            </w:r>
          </w:p>
          <w:p w:rsidR="00C31D2A" w:rsidRDefault="00C31D2A" w:rsidP="00EE693C">
            <w:pPr>
              <w:pStyle w:val="Akapitzlist"/>
              <w:numPr>
                <w:ilvl w:val="0"/>
                <w:numId w:val="5"/>
              </w:numPr>
              <w:tabs>
                <w:tab w:val="left" w:pos="-205"/>
              </w:tabs>
              <w:spacing w:after="0" w:line="240" w:lineRule="auto"/>
              <w:ind w:left="221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D2A">
              <w:rPr>
                <w:rFonts w:ascii="Times New Roman" w:hAnsi="Times New Roman"/>
                <w:sz w:val="20"/>
                <w:szCs w:val="20"/>
              </w:rPr>
              <w:t>Przewidziano fakult</w:t>
            </w:r>
            <w:r>
              <w:rPr>
                <w:rFonts w:ascii="Times New Roman" w:hAnsi="Times New Roman"/>
                <w:sz w:val="20"/>
                <w:szCs w:val="20"/>
              </w:rPr>
              <w:t>atywne upoważnianie przedstawiciela właściwego ministra</w:t>
            </w:r>
            <w:r w:rsidRPr="00C31D2A">
              <w:rPr>
                <w:rFonts w:ascii="Times New Roman" w:hAnsi="Times New Roman"/>
                <w:sz w:val="20"/>
                <w:szCs w:val="20"/>
              </w:rPr>
              <w:t xml:space="preserve">, gdyż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31D2A">
              <w:rPr>
                <w:rFonts w:ascii="Times New Roman" w:hAnsi="Times New Roman"/>
                <w:sz w:val="20"/>
                <w:szCs w:val="20"/>
              </w:rPr>
              <w:t>może zaistnieć przypadek, w którym sprawa nie będzie należała</w:t>
            </w:r>
            <w:r w:rsidR="00C47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D2A">
              <w:rPr>
                <w:rFonts w:ascii="Times New Roman" w:hAnsi="Times New Roman"/>
                <w:sz w:val="20"/>
                <w:szCs w:val="20"/>
              </w:rPr>
              <w:t>do konkretnego działu administracji rządowej.</w:t>
            </w:r>
          </w:p>
          <w:p w:rsidR="006C31F0" w:rsidRPr="00A66B68" w:rsidRDefault="00C31D2A" w:rsidP="00C47EB9">
            <w:pPr>
              <w:pStyle w:val="Akapitzlist"/>
              <w:numPr>
                <w:ilvl w:val="0"/>
                <w:numId w:val="5"/>
              </w:numPr>
              <w:tabs>
                <w:tab w:val="left" w:pos="-205"/>
              </w:tabs>
              <w:spacing w:after="0" w:line="240" w:lineRule="auto"/>
              <w:ind w:left="221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D2A">
              <w:rPr>
                <w:rFonts w:ascii="Times New Roman" w:hAnsi="Times New Roman"/>
                <w:sz w:val="20"/>
                <w:szCs w:val="20"/>
              </w:rPr>
              <w:t xml:space="preserve">Projektowany przepis ma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zatem </w:t>
            </w:r>
            <w:r w:rsidRPr="00C31D2A">
              <w:rPr>
                <w:rFonts w:ascii="Times New Roman" w:hAnsi="Times New Roman"/>
                <w:sz w:val="20"/>
                <w:szCs w:val="20"/>
              </w:rPr>
              <w:t xml:space="preserve">z jednej strony </w:t>
            </w:r>
            <w:r w:rsidR="00C47EB9">
              <w:rPr>
                <w:rFonts w:ascii="Times New Roman" w:hAnsi="Times New Roman"/>
                <w:sz w:val="20"/>
                <w:szCs w:val="20"/>
              </w:rPr>
              <w:t>zagwarantować</w:t>
            </w:r>
            <w:r w:rsidRPr="00C31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możliwość sprawnego i rzetelnego reprezentowania </w:t>
            </w:r>
            <w:r w:rsidRPr="00C31D2A">
              <w:rPr>
                <w:rFonts w:ascii="Times New Roman" w:hAnsi="Times New Roman"/>
                <w:sz w:val="20"/>
                <w:szCs w:val="20"/>
              </w:rPr>
              <w:t xml:space="preserve">stanowiska RM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 TK, </w:t>
            </w:r>
            <w:r w:rsidRPr="00C31D2A">
              <w:rPr>
                <w:rFonts w:ascii="Times New Roman" w:hAnsi="Times New Roman"/>
                <w:sz w:val="20"/>
                <w:szCs w:val="20"/>
              </w:rPr>
              <w:t xml:space="preserve">a z drugiej strony umożliwić – co jest intencją projektodawcy – aby minister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wskazywał swojego przedstawiciela </w:t>
            </w:r>
            <w:r w:rsidRPr="00C31D2A">
              <w:rPr>
                <w:rFonts w:ascii="Times New Roman" w:hAnsi="Times New Roman"/>
                <w:sz w:val="20"/>
                <w:szCs w:val="20"/>
              </w:rPr>
              <w:t>w sprawie rozstrzyganej przez TK.</w:t>
            </w:r>
          </w:p>
        </w:tc>
      </w:tr>
    </w:tbl>
    <w:p w:rsidR="006C31F0" w:rsidRDefault="006C31F0" w:rsidP="00D12040">
      <w:pPr>
        <w:spacing w:after="0"/>
      </w:pPr>
    </w:p>
    <w:sectPr w:rsidR="006C31F0" w:rsidSect="00EE693C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591"/>
    <w:multiLevelType w:val="hybridMultilevel"/>
    <w:tmpl w:val="B4E41064"/>
    <w:lvl w:ilvl="0" w:tplc="4A88B1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59E9"/>
    <w:multiLevelType w:val="hybridMultilevel"/>
    <w:tmpl w:val="D43EC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34930"/>
    <w:multiLevelType w:val="hybridMultilevel"/>
    <w:tmpl w:val="D43EC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1746"/>
    <w:multiLevelType w:val="hybridMultilevel"/>
    <w:tmpl w:val="21BA3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E24E2"/>
    <w:multiLevelType w:val="hybridMultilevel"/>
    <w:tmpl w:val="7B061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F0"/>
    <w:rsid w:val="0017591E"/>
    <w:rsid w:val="00531976"/>
    <w:rsid w:val="00547C5D"/>
    <w:rsid w:val="006C31F0"/>
    <w:rsid w:val="008F77C1"/>
    <w:rsid w:val="00A66B68"/>
    <w:rsid w:val="00B0327A"/>
    <w:rsid w:val="00B20125"/>
    <w:rsid w:val="00C31D2A"/>
    <w:rsid w:val="00C47EB9"/>
    <w:rsid w:val="00C703A0"/>
    <w:rsid w:val="00CE60DD"/>
    <w:rsid w:val="00D12040"/>
    <w:rsid w:val="00E618A8"/>
    <w:rsid w:val="00E74EE8"/>
    <w:rsid w:val="00EE693C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1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1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Zdunek-Drabot Aleksandra</dc:creator>
  <cp:lastModifiedBy>Zdunek-Drabot Aleksandra</cp:lastModifiedBy>
  <cp:revision>2</cp:revision>
  <cp:lastPrinted>2015-09-25T08:14:00Z</cp:lastPrinted>
  <dcterms:created xsi:type="dcterms:W3CDTF">2015-09-28T06:30:00Z</dcterms:created>
  <dcterms:modified xsi:type="dcterms:W3CDTF">2015-09-28T06:30:00Z</dcterms:modified>
</cp:coreProperties>
</file>